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8.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9.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10.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rawings/drawing11.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12.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08A" w:rsidRPr="00012A75" w:rsidRDefault="0006108A" w:rsidP="0006108A">
      <w:pPr>
        <w:jc w:val="right"/>
        <w:rPr>
          <w:rFonts w:ascii="Arial" w:hAnsi="Arial" w:cs="Arial"/>
          <w:b/>
          <w:sz w:val="22"/>
          <w:szCs w:val="22"/>
        </w:rPr>
      </w:pPr>
      <w:r w:rsidRPr="00012A75">
        <w:rPr>
          <w:rFonts w:ascii="Arial" w:hAnsi="Arial" w:cs="Arial"/>
          <w:b/>
          <w:sz w:val="22"/>
          <w:szCs w:val="22"/>
        </w:rPr>
        <w:t xml:space="preserve">Appendix </w:t>
      </w:r>
      <w:r>
        <w:rPr>
          <w:rFonts w:ascii="Arial" w:hAnsi="Arial" w:cs="Arial"/>
          <w:b/>
          <w:sz w:val="22"/>
          <w:szCs w:val="22"/>
        </w:rPr>
        <w:t>1</w:t>
      </w:r>
    </w:p>
    <w:p w:rsidR="0006108A" w:rsidRPr="00136B72" w:rsidRDefault="0006108A" w:rsidP="0006108A">
      <w:pPr>
        <w:jc w:val="both"/>
        <w:rPr>
          <w:rFonts w:ascii="Arial" w:hAnsi="Arial" w:cs="Arial"/>
          <w:sz w:val="22"/>
          <w:szCs w:val="22"/>
        </w:rPr>
      </w:pPr>
    </w:p>
    <w:p w:rsidR="0006108A" w:rsidRDefault="0006108A" w:rsidP="0006108A">
      <w:pPr>
        <w:jc w:val="both"/>
        <w:rPr>
          <w:rFonts w:ascii="Arial" w:hAnsi="Arial" w:cs="Arial"/>
          <w:b/>
          <w:sz w:val="22"/>
          <w:szCs w:val="22"/>
          <w:u w:val="single"/>
        </w:rPr>
      </w:pPr>
      <w:r w:rsidRPr="00C72223">
        <w:rPr>
          <w:rFonts w:ascii="Arial" w:hAnsi="Arial" w:cs="Arial"/>
          <w:b/>
          <w:sz w:val="22"/>
          <w:szCs w:val="22"/>
          <w:u w:val="single"/>
        </w:rPr>
        <w:t xml:space="preserve">Customer </w:t>
      </w:r>
      <w:r>
        <w:rPr>
          <w:rFonts w:ascii="Arial" w:hAnsi="Arial" w:cs="Arial"/>
          <w:b/>
          <w:sz w:val="22"/>
          <w:szCs w:val="22"/>
          <w:u w:val="single"/>
        </w:rPr>
        <w:t xml:space="preserve">Contact </w:t>
      </w:r>
      <w:proofErr w:type="gramStart"/>
      <w:r w:rsidRPr="00C72223">
        <w:rPr>
          <w:rFonts w:ascii="Arial" w:hAnsi="Arial" w:cs="Arial"/>
          <w:b/>
          <w:sz w:val="22"/>
          <w:szCs w:val="22"/>
          <w:u w:val="single"/>
        </w:rPr>
        <w:t xml:space="preserve">Consultation </w:t>
      </w:r>
      <w:r w:rsidRPr="00EE660C">
        <w:rPr>
          <w:rFonts w:ascii="Arial" w:hAnsi="Arial" w:cs="Arial"/>
          <w:b/>
          <w:sz w:val="22"/>
          <w:szCs w:val="22"/>
          <w:u w:val="single"/>
        </w:rPr>
        <w:t xml:space="preserve"> </w:t>
      </w:r>
      <w:r>
        <w:rPr>
          <w:rFonts w:ascii="Arial" w:hAnsi="Arial" w:cs="Arial"/>
          <w:b/>
          <w:sz w:val="22"/>
          <w:szCs w:val="22"/>
          <w:u w:val="single"/>
        </w:rPr>
        <w:t>Sep</w:t>
      </w:r>
      <w:proofErr w:type="gramEnd"/>
      <w:r>
        <w:rPr>
          <w:rFonts w:ascii="Arial" w:hAnsi="Arial" w:cs="Arial"/>
          <w:b/>
          <w:sz w:val="22"/>
          <w:szCs w:val="22"/>
          <w:u w:val="single"/>
        </w:rPr>
        <w:t xml:space="preserve"> 13 to Jan 14</w:t>
      </w:r>
      <w:r w:rsidRPr="00C72223">
        <w:rPr>
          <w:rFonts w:ascii="Arial" w:hAnsi="Arial" w:cs="Arial"/>
          <w:b/>
          <w:sz w:val="22"/>
          <w:szCs w:val="22"/>
          <w:u w:val="single"/>
        </w:rPr>
        <w:t xml:space="preserve"> </w:t>
      </w:r>
      <w:r w:rsidR="009151CD">
        <w:rPr>
          <w:rFonts w:ascii="Arial" w:hAnsi="Arial" w:cs="Arial"/>
          <w:b/>
          <w:sz w:val="22"/>
          <w:szCs w:val="22"/>
          <w:u w:val="single"/>
        </w:rPr>
        <w:t>- Findings</w:t>
      </w:r>
    </w:p>
    <w:p w:rsidR="000C5383" w:rsidRDefault="000C5383" w:rsidP="0006108A">
      <w:pPr>
        <w:jc w:val="both"/>
        <w:rPr>
          <w:rFonts w:ascii="Arial" w:hAnsi="Arial" w:cs="Arial"/>
          <w:b/>
          <w:sz w:val="22"/>
          <w:szCs w:val="22"/>
          <w:u w:val="single"/>
        </w:rPr>
      </w:pPr>
    </w:p>
    <w:p w:rsidR="000C5383" w:rsidRPr="0001196B" w:rsidRDefault="0001196B" w:rsidP="0006108A">
      <w:pPr>
        <w:jc w:val="both"/>
        <w:rPr>
          <w:rFonts w:ascii="Arial" w:hAnsi="Arial" w:cs="Arial"/>
          <w:b/>
          <w:sz w:val="22"/>
          <w:szCs w:val="22"/>
        </w:rPr>
      </w:pPr>
      <w:r w:rsidRPr="0001196B">
        <w:rPr>
          <w:rFonts w:ascii="Arial" w:hAnsi="Arial" w:cs="Arial"/>
          <w:b/>
          <w:sz w:val="22"/>
          <w:szCs w:val="22"/>
        </w:rPr>
        <w:t xml:space="preserve">1.  Introduction </w:t>
      </w:r>
    </w:p>
    <w:p w:rsidR="000C5383" w:rsidRDefault="0001196B" w:rsidP="0006108A">
      <w:pPr>
        <w:jc w:val="both"/>
        <w:rPr>
          <w:rFonts w:ascii="Arial" w:hAnsi="Arial" w:cs="Arial"/>
          <w:sz w:val="22"/>
          <w:szCs w:val="22"/>
        </w:rPr>
      </w:pPr>
      <w:r w:rsidRPr="0001196B">
        <w:rPr>
          <w:rFonts w:ascii="Arial" w:hAnsi="Arial" w:cs="Arial"/>
          <w:bCs/>
          <w:sz w:val="22"/>
          <w:szCs w:val="22"/>
        </w:rPr>
        <w:t xml:space="preserve">The consultation took place between Sep13-Jan 14 and </w:t>
      </w:r>
      <w:r w:rsidRPr="0001196B">
        <w:rPr>
          <w:rFonts w:ascii="Arial" w:hAnsi="Arial" w:cs="Arial"/>
          <w:color w:val="000000"/>
          <w:sz w:val="22"/>
          <w:szCs w:val="22"/>
        </w:rPr>
        <w:t>aimed to find out from our customers what is important to them in their contact with us and what issues may affect their experience. W</w:t>
      </w:r>
      <w:r w:rsidRPr="0001196B">
        <w:rPr>
          <w:rFonts w:ascii="Arial" w:hAnsi="Arial" w:cs="Arial"/>
          <w:sz w:val="22"/>
          <w:szCs w:val="22"/>
        </w:rPr>
        <w:t xml:space="preserve">e sought to understand how they wish to access services and how we can proactively encourage access via the web and promote the advantages of self-service.  </w:t>
      </w:r>
    </w:p>
    <w:p w:rsidR="0001196B" w:rsidRPr="0001196B" w:rsidRDefault="0001196B" w:rsidP="0006108A">
      <w:pPr>
        <w:jc w:val="both"/>
        <w:rPr>
          <w:rFonts w:ascii="Arial" w:hAnsi="Arial" w:cs="Arial"/>
          <w:b/>
          <w:sz w:val="22"/>
          <w:szCs w:val="22"/>
          <w:u w:val="single"/>
        </w:rPr>
      </w:pPr>
    </w:p>
    <w:p w:rsidR="0001196B" w:rsidRPr="0001196B" w:rsidRDefault="0001196B" w:rsidP="0001196B">
      <w:pPr>
        <w:rPr>
          <w:rFonts w:ascii="Arial" w:hAnsi="Arial" w:cs="Arial"/>
          <w:bCs/>
          <w:sz w:val="22"/>
          <w:szCs w:val="22"/>
        </w:rPr>
      </w:pPr>
      <w:r w:rsidRPr="0001196B">
        <w:rPr>
          <w:rFonts w:ascii="Arial" w:hAnsi="Arial" w:cs="Arial"/>
          <w:bCs/>
          <w:sz w:val="22"/>
          <w:szCs w:val="22"/>
        </w:rPr>
        <w:t>We used the following methods to reach the widest number of customers we could:</w:t>
      </w:r>
    </w:p>
    <w:p w:rsidR="0001196B" w:rsidRPr="0001196B" w:rsidRDefault="0001196B" w:rsidP="0001196B">
      <w:pPr>
        <w:rPr>
          <w:rFonts w:ascii="Arial" w:hAnsi="Arial" w:cs="Arial"/>
          <w:bCs/>
          <w:sz w:val="22"/>
          <w:szCs w:val="22"/>
        </w:rPr>
      </w:pPr>
    </w:p>
    <w:p w:rsidR="0001196B" w:rsidRPr="0001196B" w:rsidRDefault="0001196B" w:rsidP="0001196B">
      <w:pPr>
        <w:numPr>
          <w:ilvl w:val="0"/>
          <w:numId w:val="18"/>
        </w:numPr>
        <w:rPr>
          <w:rFonts w:ascii="Arial" w:hAnsi="Arial" w:cs="Arial"/>
          <w:bCs/>
          <w:sz w:val="22"/>
          <w:szCs w:val="22"/>
        </w:rPr>
      </w:pPr>
      <w:r w:rsidRPr="0001196B">
        <w:rPr>
          <w:rFonts w:ascii="Arial" w:hAnsi="Arial" w:cs="Arial"/>
          <w:bCs/>
          <w:sz w:val="22"/>
          <w:szCs w:val="22"/>
        </w:rPr>
        <w:t>An online survey advertised on the front page of the Council’s website</w:t>
      </w:r>
    </w:p>
    <w:p w:rsidR="0001196B" w:rsidRPr="0001196B" w:rsidRDefault="0001196B" w:rsidP="0001196B">
      <w:pPr>
        <w:numPr>
          <w:ilvl w:val="0"/>
          <w:numId w:val="18"/>
        </w:numPr>
        <w:rPr>
          <w:rFonts w:ascii="Arial" w:hAnsi="Arial" w:cs="Arial"/>
          <w:bCs/>
          <w:sz w:val="22"/>
          <w:szCs w:val="22"/>
        </w:rPr>
      </w:pPr>
      <w:r w:rsidRPr="0001196B">
        <w:rPr>
          <w:rFonts w:ascii="Arial" w:hAnsi="Arial" w:cs="Arial"/>
          <w:bCs/>
          <w:sz w:val="22"/>
          <w:szCs w:val="22"/>
        </w:rPr>
        <w:t xml:space="preserve">A paper survey made available to all customers who used our offices in St </w:t>
      </w:r>
      <w:proofErr w:type="spellStart"/>
      <w:r w:rsidRPr="0001196B">
        <w:rPr>
          <w:rFonts w:ascii="Arial" w:hAnsi="Arial" w:cs="Arial"/>
          <w:bCs/>
          <w:sz w:val="22"/>
          <w:szCs w:val="22"/>
        </w:rPr>
        <w:t>Aldates</w:t>
      </w:r>
      <w:proofErr w:type="spellEnd"/>
      <w:r w:rsidRPr="0001196B">
        <w:rPr>
          <w:rFonts w:ascii="Arial" w:hAnsi="Arial" w:cs="Arial"/>
          <w:bCs/>
          <w:sz w:val="22"/>
          <w:szCs w:val="22"/>
        </w:rPr>
        <w:t xml:space="preserve"> Chambers and Templars Square and other community buildings</w:t>
      </w:r>
    </w:p>
    <w:p w:rsidR="0001196B" w:rsidRPr="0001196B" w:rsidRDefault="0001196B" w:rsidP="0001196B">
      <w:pPr>
        <w:numPr>
          <w:ilvl w:val="0"/>
          <w:numId w:val="18"/>
        </w:numPr>
        <w:rPr>
          <w:rFonts w:ascii="Arial" w:hAnsi="Arial" w:cs="Arial"/>
          <w:bCs/>
          <w:sz w:val="22"/>
          <w:szCs w:val="22"/>
        </w:rPr>
      </w:pPr>
      <w:r w:rsidRPr="0001196B">
        <w:rPr>
          <w:rFonts w:ascii="Arial" w:hAnsi="Arial" w:cs="Arial"/>
          <w:bCs/>
          <w:sz w:val="22"/>
          <w:szCs w:val="22"/>
        </w:rPr>
        <w:t>The survey was sent to all relevant stakeholders &amp; businesses that we hold on our database</w:t>
      </w:r>
    </w:p>
    <w:p w:rsidR="0001196B" w:rsidRDefault="0001196B" w:rsidP="0001196B">
      <w:pPr>
        <w:numPr>
          <w:ilvl w:val="0"/>
          <w:numId w:val="18"/>
        </w:numPr>
        <w:rPr>
          <w:rFonts w:ascii="Arial" w:hAnsi="Arial" w:cs="Arial"/>
          <w:bCs/>
          <w:sz w:val="22"/>
          <w:szCs w:val="22"/>
        </w:rPr>
      </w:pPr>
      <w:r w:rsidRPr="0001196B">
        <w:rPr>
          <w:rFonts w:ascii="Arial" w:hAnsi="Arial" w:cs="Arial"/>
          <w:bCs/>
          <w:sz w:val="22"/>
          <w:szCs w:val="22"/>
        </w:rPr>
        <w:t>Some of the questions in our survey were included in the 2013 Autumn Talkback survey</w:t>
      </w:r>
    </w:p>
    <w:p w:rsidR="005D353A" w:rsidRDefault="005D353A" w:rsidP="005D353A">
      <w:pPr>
        <w:rPr>
          <w:rFonts w:ascii="Arial" w:hAnsi="Arial" w:cs="Arial"/>
          <w:bCs/>
          <w:sz w:val="22"/>
          <w:szCs w:val="22"/>
        </w:rPr>
      </w:pPr>
    </w:p>
    <w:p w:rsidR="005D353A" w:rsidRPr="005D353A" w:rsidRDefault="005D353A" w:rsidP="005D353A">
      <w:pPr>
        <w:rPr>
          <w:rFonts w:ascii="Arial" w:hAnsi="Arial" w:cs="Arial"/>
          <w:bCs/>
          <w:sz w:val="22"/>
          <w:szCs w:val="22"/>
        </w:rPr>
      </w:pPr>
      <w:r w:rsidRPr="005D353A">
        <w:rPr>
          <w:rFonts w:ascii="Arial" w:hAnsi="Arial" w:cs="Arial"/>
          <w:bCs/>
          <w:sz w:val="22"/>
          <w:szCs w:val="22"/>
        </w:rPr>
        <w:t xml:space="preserve">We received a total of 332 responses either via the online survey, through our reception points or in the post. On evaluation we were pleased to note that we had a representative </w:t>
      </w:r>
      <w:proofErr w:type="gramStart"/>
      <w:r w:rsidRPr="005D353A">
        <w:rPr>
          <w:rFonts w:ascii="Arial" w:hAnsi="Arial" w:cs="Arial"/>
          <w:bCs/>
          <w:sz w:val="22"/>
          <w:szCs w:val="22"/>
        </w:rPr>
        <w:t>sample</w:t>
      </w:r>
      <w:proofErr w:type="gramEnd"/>
      <w:r w:rsidRPr="005D353A">
        <w:rPr>
          <w:rFonts w:ascii="Arial" w:hAnsi="Arial" w:cs="Arial"/>
          <w:bCs/>
          <w:sz w:val="22"/>
          <w:szCs w:val="22"/>
        </w:rPr>
        <w:t xml:space="preserve"> of the residents that make up our customers when compared against our demographic information from the Census 2011. We had less success getting responses from </w:t>
      </w:r>
      <w:r w:rsidR="009151CD">
        <w:rPr>
          <w:rFonts w:ascii="Arial" w:hAnsi="Arial" w:cs="Arial"/>
          <w:bCs/>
          <w:sz w:val="22"/>
          <w:szCs w:val="22"/>
        </w:rPr>
        <w:t xml:space="preserve">other </w:t>
      </w:r>
      <w:r w:rsidRPr="005D353A">
        <w:rPr>
          <w:rFonts w:ascii="Arial" w:hAnsi="Arial" w:cs="Arial"/>
          <w:bCs/>
          <w:sz w:val="22"/>
          <w:szCs w:val="22"/>
        </w:rPr>
        <w:t>stakeholders and businesses with just 29 taking part. Although the 900+ members of the Talkback Panel are representative of Oxford</w:t>
      </w:r>
      <w:r>
        <w:rPr>
          <w:rFonts w:ascii="Arial" w:hAnsi="Arial" w:cs="Arial"/>
          <w:bCs/>
          <w:sz w:val="22"/>
          <w:szCs w:val="22"/>
        </w:rPr>
        <w:t>;</w:t>
      </w:r>
      <w:r w:rsidRPr="005D353A">
        <w:rPr>
          <w:rFonts w:ascii="Arial" w:hAnsi="Arial" w:cs="Arial"/>
          <w:bCs/>
          <w:sz w:val="22"/>
          <w:szCs w:val="22"/>
        </w:rPr>
        <w:t xml:space="preserve"> the 323 </w:t>
      </w:r>
      <w:r w:rsidR="009151CD">
        <w:rPr>
          <w:rFonts w:ascii="Arial" w:hAnsi="Arial" w:cs="Arial"/>
          <w:bCs/>
          <w:sz w:val="22"/>
          <w:szCs w:val="22"/>
        </w:rPr>
        <w:t xml:space="preserve">respondents </w:t>
      </w:r>
      <w:r w:rsidRPr="005D353A">
        <w:rPr>
          <w:rFonts w:ascii="Arial" w:hAnsi="Arial" w:cs="Arial"/>
          <w:bCs/>
          <w:sz w:val="22"/>
          <w:szCs w:val="22"/>
        </w:rPr>
        <w:t>to the Autumn Talkback Survey w</w:t>
      </w:r>
      <w:r w:rsidR="009151CD">
        <w:rPr>
          <w:rFonts w:ascii="Arial" w:hAnsi="Arial" w:cs="Arial"/>
          <w:bCs/>
          <w:sz w:val="22"/>
          <w:szCs w:val="22"/>
        </w:rPr>
        <w:t>ere</w:t>
      </w:r>
      <w:r w:rsidRPr="005D353A">
        <w:rPr>
          <w:rFonts w:ascii="Arial" w:hAnsi="Arial" w:cs="Arial"/>
          <w:bCs/>
          <w:sz w:val="22"/>
          <w:szCs w:val="22"/>
        </w:rPr>
        <w:t xml:space="preserve"> not in respect of age and ethnicity.</w:t>
      </w:r>
    </w:p>
    <w:p w:rsidR="0001196B" w:rsidRDefault="0001196B" w:rsidP="0001196B">
      <w:pPr>
        <w:rPr>
          <w:rFonts w:ascii="Arial" w:hAnsi="Arial" w:cs="Arial"/>
          <w:bCs/>
          <w:sz w:val="22"/>
          <w:szCs w:val="22"/>
        </w:rPr>
      </w:pPr>
    </w:p>
    <w:p w:rsidR="0001196B" w:rsidRDefault="0001196B" w:rsidP="0001196B">
      <w:pPr>
        <w:rPr>
          <w:rFonts w:ascii="Arial" w:hAnsi="Arial" w:cs="Arial"/>
          <w:b/>
          <w:bCs/>
          <w:sz w:val="22"/>
          <w:szCs w:val="22"/>
        </w:rPr>
      </w:pPr>
      <w:r>
        <w:rPr>
          <w:rFonts w:ascii="Arial" w:hAnsi="Arial" w:cs="Arial"/>
          <w:b/>
          <w:bCs/>
          <w:sz w:val="22"/>
          <w:szCs w:val="22"/>
        </w:rPr>
        <w:t>2.  Summary</w:t>
      </w:r>
      <w:r w:rsidR="005D353A">
        <w:rPr>
          <w:rFonts w:ascii="Arial" w:hAnsi="Arial" w:cs="Arial"/>
          <w:b/>
          <w:bCs/>
          <w:sz w:val="22"/>
          <w:szCs w:val="22"/>
        </w:rPr>
        <w:t xml:space="preserve"> of Findings</w:t>
      </w:r>
    </w:p>
    <w:p w:rsidR="00BC4930" w:rsidRPr="001F7188" w:rsidRDefault="00BC4930" w:rsidP="00BC4930">
      <w:pPr>
        <w:numPr>
          <w:ilvl w:val="0"/>
          <w:numId w:val="19"/>
        </w:numPr>
        <w:contextualSpacing/>
        <w:rPr>
          <w:rFonts w:ascii="Arial" w:hAnsi="Arial" w:cs="Arial"/>
          <w:sz w:val="22"/>
          <w:szCs w:val="22"/>
        </w:rPr>
      </w:pPr>
      <w:r>
        <w:rPr>
          <w:rFonts w:ascii="Arial" w:hAnsi="Arial" w:cs="Arial"/>
          <w:sz w:val="22"/>
          <w:szCs w:val="22"/>
        </w:rPr>
        <w:t>Across all three surveys few customers reported a problem in making contact with the Council.</w:t>
      </w:r>
      <w:r w:rsidRPr="001F7188">
        <w:rPr>
          <w:rFonts w:ascii="Arial" w:hAnsi="Arial" w:cs="Arial"/>
          <w:sz w:val="22"/>
          <w:szCs w:val="22"/>
        </w:rPr>
        <w:t xml:space="preserve"> </w:t>
      </w:r>
      <w:r>
        <w:rPr>
          <w:rFonts w:ascii="Arial" w:hAnsi="Arial" w:cs="Arial"/>
          <w:sz w:val="22"/>
          <w:szCs w:val="22"/>
        </w:rPr>
        <w:t>The</w:t>
      </w:r>
      <w:r w:rsidRPr="001F7188">
        <w:rPr>
          <w:rFonts w:ascii="Arial" w:hAnsi="Arial" w:cs="Arial"/>
          <w:sz w:val="22"/>
          <w:szCs w:val="22"/>
        </w:rPr>
        <w:t xml:space="preserve"> telephone </w:t>
      </w:r>
      <w:r>
        <w:rPr>
          <w:rFonts w:ascii="Arial" w:hAnsi="Arial" w:cs="Arial"/>
          <w:sz w:val="22"/>
          <w:szCs w:val="22"/>
        </w:rPr>
        <w:t>came out as the preferred method of contact in all the surveys, followed by</w:t>
      </w:r>
      <w:r w:rsidRPr="001F7188">
        <w:rPr>
          <w:rFonts w:ascii="Arial" w:hAnsi="Arial" w:cs="Arial"/>
          <w:sz w:val="22"/>
          <w:szCs w:val="22"/>
        </w:rPr>
        <w:t xml:space="preserve"> </w:t>
      </w:r>
      <w:r>
        <w:rPr>
          <w:rFonts w:ascii="Arial" w:hAnsi="Arial" w:cs="Arial"/>
          <w:sz w:val="22"/>
          <w:szCs w:val="22"/>
        </w:rPr>
        <w:t>f</w:t>
      </w:r>
      <w:r w:rsidRPr="001F7188">
        <w:rPr>
          <w:rFonts w:ascii="Arial" w:hAnsi="Arial" w:cs="Arial"/>
          <w:sz w:val="22"/>
          <w:szCs w:val="22"/>
        </w:rPr>
        <w:t xml:space="preserve">ace to </w:t>
      </w:r>
      <w:r>
        <w:rPr>
          <w:rFonts w:ascii="Arial" w:hAnsi="Arial" w:cs="Arial"/>
          <w:sz w:val="22"/>
          <w:szCs w:val="22"/>
        </w:rPr>
        <w:t>f</w:t>
      </w:r>
      <w:r w:rsidRPr="001F7188">
        <w:rPr>
          <w:rFonts w:ascii="Arial" w:hAnsi="Arial" w:cs="Arial"/>
          <w:sz w:val="22"/>
          <w:szCs w:val="22"/>
        </w:rPr>
        <w:t xml:space="preserve">ace </w:t>
      </w:r>
      <w:r>
        <w:rPr>
          <w:rFonts w:ascii="Arial" w:hAnsi="Arial" w:cs="Arial"/>
          <w:sz w:val="22"/>
          <w:szCs w:val="22"/>
        </w:rPr>
        <w:t>a</w:t>
      </w:r>
      <w:r w:rsidRPr="001F7188">
        <w:rPr>
          <w:rFonts w:ascii="Arial" w:hAnsi="Arial" w:cs="Arial"/>
          <w:sz w:val="22"/>
          <w:szCs w:val="22"/>
        </w:rPr>
        <w:t>ppointment</w:t>
      </w:r>
      <w:r>
        <w:rPr>
          <w:rFonts w:ascii="Arial" w:hAnsi="Arial" w:cs="Arial"/>
          <w:sz w:val="22"/>
          <w:szCs w:val="22"/>
        </w:rPr>
        <w:t xml:space="preserve"> </w:t>
      </w:r>
      <w:r w:rsidRPr="001F7188">
        <w:rPr>
          <w:rFonts w:ascii="Arial" w:hAnsi="Arial" w:cs="Arial"/>
          <w:sz w:val="22"/>
          <w:szCs w:val="22"/>
        </w:rPr>
        <w:t xml:space="preserve">and </w:t>
      </w:r>
      <w:r>
        <w:rPr>
          <w:rFonts w:ascii="Arial" w:hAnsi="Arial" w:cs="Arial"/>
          <w:sz w:val="22"/>
          <w:szCs w:val="22"/>
        </w:rPr>
        <w:t>f</w:t>
      </w:r>
      <w:r w:rsidRPr="001F7188">
        <w:rPr>
          <w:rFonts w:ascii="Arial" w:hAnsi="Arial" w:cs="Arial"/>
          <w:sz w:val="22"/>
          <w:szCs w:val="22"/>
        </w:rPr>
        <w:t xml:space="preserve">ace to </w:t>
      </w:r>
      <w:r>
        <w:rPr>
          <w:rFonts w:ascii="Arial" w:hAnsi="Arial" w:cs="Arial"/>
          <w:sz w:val="22"/>
          <w:szCs w:val="22"/>
        </w:rPr>
        <w:t>f</w:t>
      </w:r>
      <w:r w:rsidRPr="001F7188">
        <w:rPr>
          <w:rFonts w:ascii="Arial" w:hAnsi="Arial" w:cs="Arial"/>
          <w:sz w:val="22"/>
          <w:szCs w:val="22"/>
        </w:rPr>
        <w:t xml:space="preserve">ace </w:t>
      </w:r>
      <w:r>
        <w:rPr>
          <w:rFonts w:ascii="Arial" w:hAnsi="Arial" w:cs="Arial"/>
          <w:sz w:val="22"/>
          <w:szCs w:val="22"/>
        </w:rPr>
        <w:t>d</w:t>
      </w:r>
      <w:r w:rsidRPr="001F7188">
        <w:rPr>
          <w:rFonts w:ascii="Arial" w:hAnsi="Arial" w:cs="Arial"/>
          <w:sz w:val="22"/>
          <w:szCs w:val="22"/>
        </w:rPr>
        <w:t>rop</w:t>
      </w:r>
      <w:r>
        <w:rPr>
          <w:rFonts w:ascii="Arial" w:hAnsi="Arial" w:cs="Arial"/>
          <w:sz w:val="22"/>
          <w:szCs w:val="22"/>
        </w:rPr>
        <w:t>-</w:t>
      </w:r>
      <w:r w:rsidRPr="001F7188">
        <w:rPr>
          <w:rFonts w:ascii="Arial" w:hAnsi="Arial" w:cs="Arial"/>
          <w:sz w:val="22"/>
          <w:szCs w:val="22"/>
        </w:rPr>
        <w:t>in</w:t>
      </w:r>
      <w:r>
        <w:rPr>
          <w:rFonts w:ascii="Arial" w:hAnsi="Arial" w:cs="Arial"/>
          <w:sz w:val="22"/>
          <w:szCs w:val="22"/>
        </w:rPr>
        <w:t xml:space="preserve"> on the main survey</w:t>
      </w:r>
      <w:r w:rsidRPr="001F7188">
        <w:rPr>
          <w:rFonts w:ascii="Arial" w:hAnsi="Arial" w:cs="Arial"/>
          <w:sz w:val="22"/>
          <w:szCs w:val="22"/>
        </w:rPr>
        <w:t xml:space="preserve">. </w:t>
      </w:r>
      <w:r>
        <w:rPr>
          <w:rFonts w:ascii="Arial" w:hAnsi="Arial" w:cs="Arial"/>
          <w:sz w:val="22"/>
          <w:szCs w:val="22"/>
        </w:rPr>
        <w:t>E</w:t>
      </w:r>
      <w:r w:rsidRPr="001F7188">
        <w:rPr>
          <w:rFonts w:ascii="Arial" w:hAnsi="Arial" w:cs="Arial"/>
          <w:sz w:val="22"/>
          <w:szCs w:val="22"/>
        </w:rPr>
        <w:t xml:space="preserve">mail and via the Council </w:t>
      </w:r>
      <w:r>
        <w:rPr>
          <w:rFonts w:ascii="Arial" w:hAnsi="Arial" w:cs="Arial"/>
          <w:sz w:val="22"/>
          <w:szCs w:val="22"/>
        </w:rPr>
        <w:t>w</w:t>
      </w:r>
      <w:r w:rsidRPr="001F7188">
        <w:rPr>
          <w:rFonts w:ascii="Arial" w:hAnsi="Arial" w:cs="Arial"/>
          <w:sz w:val="22"/>
          <w:szCs w:val="22"/>
        </w:rPr>
        <w:t xml:space="preserve">ebsite </w:t>
      </w:r>
      <w:r>
        <w:rPr>
          <w:rFonts w:ascii="Arial" w:hAnsi="Arial" w:cs="Arial"/>
          <w:sz w:val="22"/>
          <w:szCs w:val="22"/>
        </w:rPr>
        <w:t>however</w:t>
      </w:r>
      <w:r w:rsidR="00EF4220">
        <w:rPr>
          <w:rFonts w:ascii="Arial" w:hAnsi="Arial" w:cs="Arial"/>
          <w:sz w:val="22"/>
          <w:szCs w:val="22"/>
        </w:rPr>
        <w:t>,</w:t>
      </w:r>
      <w:r>
        <w:rPr>
          <w:rFonts w:ascii="Arial" w:hAnsi="Arial" w:cs="Arial"/>
          <w:sz w:val="22"/>
          <w:szCs w:val="22"/>
        </w:rPr>
        <w:t xml:space="preserve"> were the 2</w:t>
      </w:r>
      <w:r w:rsidRPr="00BC4930">
        <w:rPr>
          <w:rFonts w:ascii="Arial" w:hAnsi="Arial" w:cs="Arial"/>
          <w:sz w:val="22"/>
          <w:szCs w:val="22"/>
          <w:vertAlign w:val="superscript"/>
        </w:rPr>
        <w:t>nd</w:t>
      </w:r>
      <w:r>
        <w:rPr>
          <w:rFonts w:ascii="Arial" w:hAnsi="Arial" w:cs="Arial"/>
          <w:sz w:val="22"/>
          <w:szCs w:val="22"/>
        </w:rPr>
        <w:t xml:space="preserve"> most popular methods of contact for respondents on the talkback survey and from the business/stakeholder customers.</w:t>
      </w:r>
    </w:p>
    <w:p w:rsidR="00BC4930" w:rsidRPr="001F7188" w:rsidRDefault="009F4EEF" w:rsidP="00BC4930">
      <w:pPr>
        <w:numPr>
          <w:ilvl w:val="0"/>
          <w:numId w:val="19"/>
        </w:numPr>
        <w:contextualSpacing/>
        <w:rPr>
          <w:rFonts w:ascii="Arial" w:hAnsi="Arial" w:cs="Arial"/>
          <w:sz w:val="22"/>
          <w:szCs w:val="22"/>
        </w:rPr>
      </w:pPr>
      <w:r>
        <w:rPr>
          <w:rFonts w:ascii="Arial" w:hAnsi="Arial" w:cs="Arial"/>
          <w:sz w:val="22"/>
          <w:szCs w:val="22"/>
        </w:rPr>
        <w:t>On the main survey t</w:t>
      </w:r>
      <w:r w:rsidR="00BC4930" w:rsidRPr="001F7188">
        <w:rPr>
          <w:rFonts w:ascii="Arial" w:hAnsi="Arial" w:cs="Arial"/>
          <w:sz w:val="22"/>
          <w:szCs w:val="22"/>
        </w:rPr>
        <w:t>he telephone is preferred contact for personal correspondence</w:t>
      </w:r>
      <w:r>
        <w:rPr>
          <w:rFonts w:ascii="Arial" w:hAnsi="Arial" w:cs="Arial"/>
          <w:sz w:val="22"/>
          <w:szCs w:val="22"/>
        </w:rPr>
        <w:t xml:space="preserve"> closely followed by letter and email</w:t>
      </w:r>
      <w:r w:rsidR="00BC4930" w:rsidRPr="001F7188">
        <w:rPr>
          <w:rFonts w:ascii="Arial" w:hAnsi="Arial" w:cs="Arial"/>
          <w:sz w:val="22"/>
          <w:szCs w:val="22"/>
        </w:rPr>
        <w:t>; email is the preferred contact for general correspondence.</w:t>
      </w:r>
      <w:r>
        <w:rPr>
          <w:rFonts w:ascii="Arial" w:hAnsi="Arial" w:cs="Arial"/>
          <w:sz w:val="22"/>
          <w:szCs w:val="22"/>
        </w:rPr>
        <w:t xml:space="preserve"> The letter and email also scored highly in both the Talkback Survey and in the business/stakeholder survey. </w:t>
      </w:r>
    </w:p>
    <w:p w:rsidR="00BC4930" w:rsidRPr="001F7188" w:rsidRDefault="00BC4930" w:rsidP="00BC4930">
      <w:pPr>
        <w:numPr>
          <w:ilvl w:val="0"/>
          <w:numId w:val="19"/>
        </w:numPr>
        <w:contextualSpacing/>
        <w:rPr>
          <w:rFonts w:ascii="Arial" w:hAnsi="Arial" w:cs="Arial"/>
          <w:sz w:val="22"/>
          <w:szCs w:val="22"/>
        </w:rPr>
      </w:pPr>
      <w:r w:rsidRPr="001F7188">
        <w:rPr>
          <w:rFonts w:ascii="Arial" w:hAnsi="Arial" w:cs="Arial"/>
          <w:sz w:val="22"/>
          <w:szCs w:val="22"/>
        </w:rPr>
        <w:t>Those with an age range of 65+ overwhelming prefer personal correspondence via a letter</w:t>
      </w:r>
      <w:r w:rsidR="007D1300">
        <w:rPr>
          <w:rFonts w:ascii="Arial" w:hAnsi="Arial" w:cs="Arial"/>
          <w:sz w:val="22"/>
          <w:szCs w:val="22"/>
        </w:rPr>
        <w:t>.</w:t>
      </w:r>
      <w:r w:rsidRPr="001F7188">
        <w:rPr>
          <w:rFonts w:ascii="Arial" w:hAnsi="Arial" w:cs="Arial"/>
          <w:sz w:val="22"/>
          <w:szCs w:val="22"/>
        </w:rPr>
        <w:t xml:space="preserve"> </w:t>
      </w:r>
    </w:p>
    <w:p w:rsidR="00BC4930" w:rsidRPr="001F7188" w:rsidRDefault="009F4EEF" w:rsidP="00BC4930">
      <w:pPr>
        <w:numPr>
          <w:ilvl w:val="0"/>
          <w:numId w:val="19"/>
        </w:numPr>
        <w:contextualSpacing/>
        <w:rPr>
          <w:rFonts w:ascii="Arial" w:hAnsi="Arial" w:cs="Arial"/>
          <w:sz w:val="22"/>
          <w:szCs w:val="22"/>
        </w:rPr>
      </w:pPr>
      <w:r>
        <w:rPr>
          <w:rFonts w:ascii="Arial" w:hAnsi="Arial" w:cs="Arial"/>
          <w:sz w:val="22"/>
          <w:szCs w:val="22"/>
        </w:rPr>
        <w:t xml:space="preserve">Across all three surveys </w:t>
      </w:r>
      <w:r w:rsidR="00BC4930" w:rsidRPr="001F7188">
        <w:rPr>
          <w:rFonts w:ascii="Arial" w:hAnsi="Arial" w:cs="Arial"/>
          <w:sz w:val="22"/>
          <w:szCs w:val="22"/>
        </w:rPr>
        <w:t xml:space="preserve">customers view being </w:t>
      </w:r>
      <w:r w:rsidR="00BC4930">
        <w:rPr>
          <w:rFonts w:ascii="Arial" w:hAnsi="Arial" w:cs="Arial"/>
          <w:sz w:val="22"/>
          <w:szCs w:val="22"/>
        </w:rPr>
        <w:t>p</w:t>
      </w:r>
      <w:r w:rsidR="00BC4930" w:rsidRPr="001F7188">
        <w:rPr>
          <w:rFonts w:ascii="Arial" w:hAnsi="Arial" w:cs="Arial"/>
          <w:sz w:val="22"/>
          <w:szCs w:val="22"/>
        </w:rPr>
        <w:t xml:space="preserve">olite, </w:t>
      </w:r>
      <w:r w:rsidR="00BC4930">
        <w:rPr>
          <w:rFonts w:ascii="Arial" w:hAnsi="Arial" w:cs="Arial"/>
          <w:sz w:val="22"/>
          <w:szCs w:val="22"/>
        </w:rPr>
        <w:t>p</w:t>
      </w:r>
      <w:r w:rsidR="00BC4930" w:rsidRPr="001F7188">
        <w:rPr>
          <w:rFonts w:ascii="Arial" w:hAnsi="Arial" w:cs="Arial"/>
          <w:sz w:val="22"/>
          <w:szCs w:val="22"/>
        </w:rPr>
        <w:t xml:space="preserve">rofessional and </w:t>
      </w:r>
      <w:r w:rsidR="00BC4930">
        <w:rPr>
          <w:rFonts w:ascii="Arial" w:hAnsi="Arial" w:cs="Arial"/>
          <w:sz w:val="22"/>
          <w:szCs w:val="22"/>
        </w:rPr>
        <w:t>e</w:t>
      </w:r>
      <w:r w:rsidR="00BC4930" w:rsidRPr="001F7188">
        <w:rPr>
          <w:rFonts w:ascii="Arial" w:hAnsi="Arial" w:cs="Arial"/>
          <w:sz w:val="22"/>
          <w:szCs w:val="22"/>
        </w:rPr>
        <w:t>fficient as the most important element of Customer Service.</w:t>
      </w:r>
    </w:p>
    <w:p w:rsidR="00BC4930" w:rsidRPr="001F7188" w:rsidRDefault="00BC4930" w:rsidP="00BC4930">
      <w:pPr>
        <w:numPr>
          <w:ilvl w:val="0"/>
          <w:numId w:val="19"/>
        </w:numPr>
        <w:contextualSpacing/>
        <w:rPr>
          <w:rFonts w:ascii="Arial" w:hAnsi="Arial" w:cs="Arial"/>
          <w:sz w:val="22"/>
          <w:szCs w:val="22"/>
        </w:rPr>
      </w:pPr>
      <w:r w:rsidRPr="001F7188">
        <w:rPr>
          <w:rFonts w:ascii="Arial" w:hAnsi="Arial" w:cs="Arial"/>
          <w:sz w:val="22"/>
          <w:szCs w:val="22"/>
        </w:rPr>
        <w:t>Having multi-skilled operatives is the most important improvement to customers experience on the telephone</w:t>
      </w:r>
      <w:r w:rsidR="00DB42E9">
        <w:rPr>
          <w:rFonts w:ascii="Arial" w:hAnsi="Arial" w:cs="Arial"/>
          <w:sz w:val="22"/>
          <w:szCs w:val="22"/>
        </w:rPr>
        <w:t>. R</w:t>
      </w:r>
      <w:r w:rsidR="009F4EEF">
        <w:rPr>
          <w:rFonts w:ascii="Arial" w:hAnsi="Arial" w:cs="Arial"/>
          <w:sz w:val="22"/>
          <w:szCs w:val="22"/>
        </w:rPr>
        <w:t>esolving queries at the first call</w:t>
      </w:r>
      <w:r w:rsidR="00DB42E9">
        <w:rPr>
          <w:rFonts w:ascii="Arial" w:hAnsi="Arial" w:cs="Arial"/>
          <w:sz w:val="22"/>
          <w:szCs w:val="22"/>
        </w:rPr>
        <w:t>,</w:t>
      </w:r>
      <w:r w:rsidR="009F4EEF">
        <w:rPr>
          <w:rFonts w:ascii="Arial" w:hAnsi="Arial" w:cs="Arial"/>
          <w:sz w:val="22"/>
          <w:szCs w:val="22"/>
        </w:rPr>
        <w:t xml:space="preserve"> </w:t>
      </w:r>
      <w:r w:rsidR="00DB42E9">
        <w:rPr>
          <w:rFonts w:ascii="Arial" w:hAnsi="Arial" w:cs="Arial"/>
          <w:sz w:val="22"/>
          <w:szCs w:val="22"/>
        </w:rPr>
        <w:t xml:space="preserve">and answered </w:t>
      </w:r>
      <w:r w:rsidR="009F4EEF">
        <w:rPr>
          <w:rFonts w:ascii="Arial" w:hAnsi="Arial" w:cs="Arial"/>
          <w:sz w:val="22"/>
          <w:szCs w:val="22"/>
        </w:rPr>
        <w:t>qu</w:t>
      </w:r>
      <w:r w:rsidR="00EA615A">
        <w:rPr>
          <w:rFonts w:ascii="Arial" w:hAnsi="Arial" w:cs="Arial"/>
          <w:sz w:val="22"/>
          <w:szCs w:val="22"/>
        </w:rPr>
        <w:t>i</w:t>
      </w:r>
      <w:r w:rsidR="009F4EEF">
        <w:rPr>
          <w:rFonts w:ascii="Arial" w:hAnsi="Arial" w:cs="Arial"/>
          <w:sz w:val="22"/>
          <w:szCs w:val="22"/>
        </w:rPr>
        <w:t>ckly</w:t>
      </w:r>
      <w:r w:rsidR="00DB42E9">
        <w:rPr>
          <w:rFonts w:ascii="Arial" w:hAnsi="Arial" w:cs="Arial"/>
          <w:sz w:val="22"/>
          <w:szCs w:val="22"/>
        </w:rPr>
        <w:t xml:space="preserve"> (</w:t>
      </w:r>
      <w:proofErr w:type="spellStart"/>
      <w:r w:rsidR="00DB42E9">
        <w:rPr>
          <w:rFonts w:ascii="Arial" w:hAnsi="Arial" w:cs="Arial"/>
          <w:sz w:val="22"/>
          <w:szCs w:val="22"/>
        </w:rPr>
        <w:t>i.e</w:t>
      </w:r>
      <w:proofErr w:type="spellEnd"/>
      <w:r w:rsidR="00DB42E9">
        <w:rPr>
          <w:rFonts w:ascii="Arial" w:hAnsi="Arial" w:cs="Arial"/>
          <w:sz w:val="22"/>
          <w:szCs w:val="22"/>
        </w:rPr>
        <w:t xml:space="preserve"> receive a call back rather than being put on hold) all featured highly</w:t>
      </w:r>
      <w:r w:rsidRPr="001F7188">
        <w:rPr>
          <w:rFonts w:ascii="Arial" w:hAnsi="Arial" w:cs="Arial"/>
          <w:sz w:val="22"/>
          <w:szCs w:val="22"/>
        </w:rPr>
        <w:t>.</w:t>
      </w:r>
    </w:p>
    <w:p w:rsidR="00BC4930" w:rsidRPr="001F7188" w:rsidRDefault="00BC4930" w:rsidP="00BC4930">
      <w:pPr>
        <w:numPr>
          <w:ilvl w:val="0"/>
          <w:numId w:val="19"/>
        </w:numPr>
        <w:contextualSpacing/>
        <w:rPr>
          <w:rFonts w:ascii="Arial" w:hAnsi="Arial" w:cs="Arial"/>
          <w:sz w:val="22"/>
          <w:szCs w:val="22"/>
        </w:rPr>
      </w:pPr>
      <w:r w:rsidRPr="001F7188">
        <w:rPr>
          <w:rFonts w:ascii="Arial" w:hAnsi="Arial" w:cs="Arial"/>
          <w:sz w:val="22"/>
          <w:szCs w:val="22"/>
        </w:rPr>
        <w:t>St Aldate’s Chambers is the place that customers normally get help or information closely followed by the Council Website</w:t>
      </w:r>
      <w:r w:rsidR="009F4EEF">
        <w:rPr>
          <w:rFonts w:ascii="Arial" w:hAnsi="Arial" w:cs="Arial"/>
          <w:sz w:val="22"/>
          <w:szCs w:val="22"/>
        </w:rPr>
        <w:t>.</w:t>
      </w:r>
      <w:r w:rsidRPr="001F7188">
        <w:rPr>
          <w:rFonts w:ascii="Arial" w:hAnsi="Arial" w:cs="Arial"/>
          <w:sz w:val="22"/>
          <w:szCs w:val="22"/>
        </w:rPr>
        <w:t xml:space="preserve"> </w:t>
      </w:r>
    </w:p>
    <w:p w:rsidR="00BC4930" w:rsidRPr="001F7188" w:rsidRDefault="00EA615A" w:rsidP="00BC4930">
      <w:pPr>
        <w:numPr>
          <w:ilvl w:val="0"/>
          <w:numId w:val="19"/>
        </w:numPr>
        <w:contextualSpacing/>
        <w:rPr>
          <w:rFonts w:ascii="Arial" w:hAnsi="Arial" w:cs="Arial"/>
          <w:sz w:val="22"/>
          <w:szCs w:val="22"/>
        </w:rPr>
      </w:pPr>
      <w:r>
        <w:rPr>
          <w:rFonts w:ascii="Arial" w:hAnsi="Arial" w:cs="Arial"/>
          <w:sz w:val="22"/>
          <w:szCs w:val="22"/>
        </w:rPr>
        <w:t>Overall a</w:t>
      </w:r>
      <w:r w:rsidR="00BC4930" w:rsidRPr="001F7188">
        <w:rPr>
          <w:rFonts w:ascii="Arial" w:hAnsi="Arial" w:cs="Arial"/>
          <w:sz w:val="22"/>
          <w:szCs w:val="22"/>
        </w:rPr>
        <w:t xml:space="preserve"> </w:t>
      </w:r>
      <w:r w:rsidR="009F4EEF">
        <w:rPr>
          <w:rFonts w:ascii="Arial" w:hAnsi="Arial" w:cs="Arial"/>
          <w:sz w:val="22"/>
          <w:szCs w:val="22"/>
        </w:rPr>
        <w:t xml:space="preserve">small </w:t>
      </w:r>
      <w:r w:rsidR="00BC4930" w:rsidRPr="001F7188">
        <w:rPr>
          <w:rFonts w:ascii="Arial" w:hAnsi="Arial" w:cs="Arial"/>
          <w:sz w:val="22"/>
          <w:szCs w:val="22"/>
        </w:rPr>
        <w:t>majority</w:t>
      </w:r>
      <w:r>
        <w:rPr>
          <w:rFonts w:ascii="Arial" w:hAnsi="Arial" w:cs="Arial"/>
          <w:sz w:val="22"/>
          <w:szCs w:val="22"/>
        </w:rPr>
        <w:t xml:space="preserve"> s</w:t>
      </w:r>
      <w:r w:rsidR="00BC4930" w:rsidRPr="001F7188">
        <w:rPr>
          <w:rFonts w:ascii="Arial" w:hAnsi="Arial" w:cs="Arial"/>
          <w:sz w:val="22"/>
          <w:szCs w:val="22"/>
        </w:rPr>
        <w:t xml:space="preserve">tated that they </w:t>
      </w:r>
      <w:r w:rsidR="00BC4930">
        <w:rPr>
          <w:rFonts w:ascii="Arial" w:hAnsi="Arial" w:cs="Arial"/>
          <w:sz w:val="22"/>
          <w:szCs w:val="22"/>
        </w:rPr>
        <w:t>would not</w:t>
      </w:r>
      <w:r w:rsidR="00EF4220">
        <w:rPr>
          <w:rFonts w:ascii="Arial" w:hAnsi="Arial" w:cs="Arial"/>
          <w:sz w:val="22"/>
          <w:szCs w:val="22"/>
        </w:rPr>
        <w:t>;</w:t>
      </w:r>
      <w:r w:rsidR="00BC4930">
        <w:rPr>
          <w:rFonts w:ascii="Arial" w:hAnsi="Arial" w:cs="Arial"/>
          <w:sz w:val="22"/>
          <w:szCs w:val="22"/>
        </w:rPr>
        <w:t xml:space="preserve"> or </w:t>
      </w:r>
      <w:r w:rsidR="00BC4930" w:rsidRPr="001F7188">
        <w:rPr>
          <w:rFonts w:ascii="Arial" w:hAnsi="Arial" w:cs="Arial"/>
          <w:sz w:val="22"/>
          <w:szCs w:val="22"/>
        </w:rPr>
        <w:t>probably would not</w:t>
      </w:r>
      <w:r w:rsidR="00EF4220">
        <w:rPr>
          <w:rFonts w:ascii="Arial" w:hAnsi="Arial" w:cs="Arial"/>
          <w:sz w:val="22"/>
          <w:szCs w:val="22"/>
        </w:rPr>
        <w:t>;</w:t>
      </w:r>
      <w:r w:rsidR="00BC4930" w:rsidRPr="001F7188">
        <w:rPr>
          <w:rFonts w:ascii="Arial" w:hAnsi="Arial" w:cs="Arial"/>
          <w:sz w:val="22"/>
          <w:szCs w:val="22"/>
        </w:rPr>
        <w:t xml:space="preserve"> use video conferencing if it was </w:t>
      </w:r>
      <w:r w:rsidR="00EF4220">
        <w:rPr>
          <w:rFonts w:ascii="Arial" w:hAnsi="Arial" w:cs="Arial"/>
          <w:sz w:val="22"/>
          <w:szCs w:val="22"/>
        </w:rPr>
        <w:t>available</w:t>
      </w:r>
      <w:r w:rsidR="00BC4930" w:rsidRPr="001F7188">
        <w:rPr>
          <w:rFonts w:ascii="Arial" w:hAnsi="Arial" w:cs="Arial"/>
          <w:sz w:val="22"/>
          <w:szCs w:val="22"/>
        </w:rPr>
        <w:t xml:space="preserve">. </w:t>
      </w:r>
    </w:p>
    <w:p w:rsidR="00BC4930" w:rsidRPr="001F7188" w:rsidRDefault="00BC4930" w:rsidP="00BC4930">
      <w:pPr>
        <w:numPr>
          <w:ilvl w:val="0"/>
          <w:numId w:val="19"/>
        </w:numPr>
        <w:contextualSpacing/>
        <w:rPr>
          <w:rFonts w:ascii="Arial" w:hAnsi="Arial" w:cs="Arial"/>
          <w:sz w:val="22"/>
          <w:szCs w:val="22"/>
        </w:rPr>
      </w:pPr>
      <w:r w:rsidRPr="001F7188">
        <w:rPr>
          <w:rFonts w:ascii="Arial" w:hAnsi="Arial" w:cs="Arial"/>
          <w:sz w:val="22"/>
          <w:szCs w:val="22"/>
        </w:rPr>
        <w:t>A majority of people access the internet via th</w:t>
      </w:r>
      <w:r>
        <w:rPr>
          <w:rFonts w:ascii="Arial" w:hAnsi="Arial" w:cs="Arial"/>
          <w:sz w:val="22"/>
          <w:szCs w:val="22"/>
        </w:rPr>
        <w:t>e</w:t>
      </w:r>
      <w:r w:rsidRPr="001F7188">
        <w:rPr>
          <w:rFonts w:ascii="Arial" w:hAnsi="Arial" w:cs="Arial"/>
          <w:sz w:val="22"/>
          <w:szCs w:val="22"/>
        </w:rPr>
        <w:t>i</w:t>
      </w:r>
      <w:r>
        <w:rPr>
          <w:rFonts w:ascii="Arial" w:hAnsi="Arial" w:cs="Arial"/>
          <w:sz w:val="22"/>
          <w:szCs w:val="22"/>
        </w:rPr>
        <w:t>r</w:t>
      </w:r>
      <w:r w:rsidRPr="001F7188">
        <w:rPr>
          <w:rFonts w:ascii="Arial" w:hAnsi="Arial" w:cs="Arial"/>
          <w:sz w:val="22"/>
          <w:szCs w:val="22"/>
        </w:rPr>
        <w:t xml:space="preserve"> home broadband with access via mobile phone second </w:t>
      </w:r>
      <w:r w:rsidR="00EA615A">
        <w:rPr>
          <w:rFonts w:ascii="Arial" w:hAnsi="Arial" w:cs="Arial"/>
          <w:sz w:val="22"/>
          <w:szCs w:val="22"/>
        </w:rPr>
        <w:t xml:space="preserve">and </w:t>
      </w:r>
      <w:r>
        <w:rPr>
          <w:rFonts w:ascii="Arial" w:hAnsi="Arial" w:cs="Arial"/>
          <w:sz w:val="22"/>
          <w:szCs w:val="22"/>
        </w:rPr>
        <w:t>w</w:t>
      </w:r>
      <w:r w:rsidRPr="001F7188">
        <w:rPr>
          <w:rFonts w:ascii="Arial" w:hAnsi="Arial" w:cs="Arial"/>
          <w:sz w:val="22"/>
          <w:szCs w:val="22"/>
        </w:rPr>
        <w:t>ork or place of study</w:t>
      </w:r>
      <w:r w:rsidR="00EA615A">
        <w:rPr>
          <w:rFonts w:ascii="Arial" w:hAnsi="Arial" w:cs="Arial"/>
          <w:sz w:val="22"/>
          <w:szCs w:val="22"/>
        </w:rPr>
        <w:t xml:space="preserve"> third for respondents on the main survey. As expected business/stakeholder customers accessed the internet mainly at work. </w:t>
      </w:r>
      <w:r w:rsidR="00513EBF">
        <w:rPr>
          <w:rFonts w:ascii="Arial" w:hAnsi="Arial" w:cs="Arial"/>
          <w:sz w:val="22"/>
          <w:szCs w:val="22"/>
        </w:rPr>
        <w:t>Although there was a low number who did not</w:t>
      </w:r>
      <w:r w:rsidR="00542398">
        <w:rPr>
          <w:rFonts w:ascii="Arial" w:hAnsi="Arial" w:cs="Arial"/>
          <w:sz w:val="22"/>
          <w:szCs w:val="22"/>
        </w:rPr>
        <w:t>;</w:t>
      </w:r>
      <w:r w:rsidR="00513EBF">
        <w:rPr>
          <w:rFonts w:ascii="Arial" w:hAnsi="Arial" w:cs="Arial"/>
          <w:sz w:val="22"/>
          <w:szCs w:val="22"/>
        </w:rPr>
        <w:t xml:space="preserve"> or had no plans to use the </w:t>
      </w:r>
      <w:r w:rsidR="00513EBF">
        <w:rPr>
          <w:rFonts w:ascii="Arial" w:hAnsi="Arial" w:cs="Arial"/>
          <w:sz w:val="22"/>
          <w:szCs w:val="22"/>
        </w:rPr>
        <w:lastRenderedPageBreak/>
        <w:t>internet</w:t>
      </w:r>
      <w:r w:rsidR="00542398">
        <w:rPr>
          <w:rFonts w:ascii="Arial" w:hAnsi="Arial" w:cs="Arial"/>
          <w:sz w:val="22"/>
          <w:szCs w:val="22"/>
        </w:rPr>
        <w:t>;</w:t>
      </w:r>
      <w:r w:rsidR="00513EBF">
        <w:rPr>
          <w:rFonts w:ascii="Arial" w:hAnsi="Arial" w:cs="Arial"/>
          <w:sz w:val="22"/>
          <w:szCs w:val="22"/>
        </w:rPr>
        <w:t xml:space="preserve"> it was nonetheless a significant enough number to conclude that our normal channels of contact </w:t>
      </w:r>
      <w:r w:rsidR="005D353A">
        <w:rPr>
          <w:rFonts w:ascii="Arial" w:hAnsi="Arial" w:cs="Arial"/>
          <w:sz w:val="22"/>
          <w:szCs w:val="22"/>
        </w:rPr>
        <w:t>are important to these customers.</w:t>
      </w:r>
      <w:r w:rsidR="00513EBF">
        <w:rPr>
          <w:rFonts w:ascii="Arial" w:hAnsi="Arial" w:cs="Arial"/>
          <w:sz w:val="22"/>
          <w:szCs w:val="22"/>
        </w:rPr>
        <w:t xml:space="preserve">  </w:t>
      </w:r>
    </w:p>
    <w:p w:rsidR="00BC4930" w:rsidRPr="001F7188" w:rsidRDefault="00EA615A" w:rsidP="00BC4930">
      <w:pPr>
        <w:numPr>
          <w:ilvl w:val="0"/>
          <w:numId w:val="19"/>
        </w:numPr>
        <w:contextualSpacing/>
        <w:rPr>
          <w:rFonts w:ascii="Arial" w:hAnsi="Arial" w:cs="Arial"/>
          <w:sz w:val="22"/>
          <w:szCs w:val="22"/>
        </w:rPr>
      </w:pPr>
      <w:r>
        <w:rPr>
          <w:rFonts w:ascii="Arial" w:hAnsi="Arial" w:cs="Arial"/>
          <w:sz w:val="22"/>
          <w:szCs w:val="22"/>
        </w:rPr>
        <w:t xml:space="preserve">Overall </w:t>
      </w:r>
      <w:r w:rsidR="00BC4930" w:rsidRPr="001F7188">
        <w:rPr>
          <w:rFonts w:ascii="Arial" w:hAnsi="Arial" w:cs="Arial"/>
          <w:sz w:val="22"/>
          <w:szCs w:val="22"/>
        </w:rPr>
        <w:t xml:space="preserve">of those asked </w:t>
      </w:r>
      <w:r>
        <w:rPr>
          <w:rFonts w:ascii="Arial" w:hAnsi="Arial" w:cs="Arial"/>
          <w:sz w:val="22"/>
          <w:szCs w:val="22"/>
        </w:rPr>
        <w:t xml:space="preserve">who </w:t>
      </w:r>
      <w:r w:rsidR="00BC4930" w:rsidRPr="001F7188">
        <w:rPr>
          <w:rFonts w:ascii="Arial" w:hAnsi="Arial" w:cs="Arial"/>
          <w:sz w:val="22"/>
          <w:szCs w:val="22"/>
        </w:rPr>
        <w:t>had access</w:t>
      </w:r>
      <w:r w:rsidR="00BC4930">
        <w:rPr>
          <w:rFonts w:ascii="Arial" w:hAnsi="Arial" w:cs="Arial"/>
          <w:sz w:val="22"/>
          <w:szCs w:val="22"/>
        </w:rPr>
        <w:t>ed</w:t>
      </w:r>
      <w:r w:rsidR="00BC4930" w:rsidRPr="001F7188">
        <w:rPr>
          <w:rFonts w:ascii="Arial" w:hAnsi="Arial" w:cs="Arial"/>
          <w:sz w:val="22"/>
          <w:szCs w:val="22"/>
        </w:rPr>
        <w:t xml:space="preserve"> the Council’s website in the last 6 months</w:t>
      </w:r>
      <w:proofErr w:type="gramStart"/>
      <w:r w:rsidR="005D353A">
        <w:rPr>
          <w:rFonts w:ascii="Arial" w:hAnsi="Arial" w:cs="Arial"/>
          <w:sz w:val="22"/>
          <w:szCs w:val="22"/>
        </w:rPr>
        <w:t>,</w:t>
      </w:r>
      <w:r w:rsidR="00BC4930" w:rsidRPr="001F7188">
        <w:rPr>
          <w:rFonts w:ascii="Arial" w:hAnsi="Arial" w:cs="Arial"/>
          <w:sz w:val="22"/>
          <w:szCs w:val="22"/>
        </w:rPr>
        <w:t xml:space="preserve">  a</w:t>
      </w:r>
      <w:proofErr w:type="gramEnd"/>
      <w:r w:rsidR="00BC4930" w:rsidRPr="001F7188">
        <w:rPr>
          <w:rFonts w:ascii="Arial" w:hAnsi="Arial" w:cs="Arial"/>
          <w:sz w:val="22"/>
          <w:szCs w:val="22"/>
        </w:rPr>
        <w:t xml:space="preserve"> majority</w:t>
      </w:r>
      <w:r>
        <w:rPr>
          <w:rFonts w:ascii="Arial" w:hAnsi="Arial" w:cs="Arial"/>
          <w:sz w:val="22"/>
          <w:szCs w:val="22"/>
        </w:rPr>
        <w:t xml:space="preserve"> reported </w:t>
      </w:r>
      <w:r w:rsidR="00BC4930" w:rsidRPr="001F7188">
        <w:rPr>
          <w:rFonts w:ascii="Arial" w:hAnsi="Arial" w:cs="Arial"/>
          <w:sz w:val="22"/>
          <w:szCs w:val="22"/>
        </w:rPr>
        <w:t xml:space="preserve">that it was a </w:t>
      </w:r>
      <w:r w:rsidR="00BC4930">
        <w:rPr>
          <w:rFonts w:ascii="Arial" w:hAnsi="Arial" w:cs="Arial"/>
          <w:sz w:val="22"/>
          <w:szCs w:val="22"/>
        </w:rPr>
        <w:t>g</w:t>
      </w:r>
      <w:r w:rsidR="00BC4930" w:rsidRPr="001F7188">
        <w:rPr>
          <w:rFonts w:ascii="Arial" w:hAnsi="Arial" w:cs="Arial"/>
          <w:sz w:val="22"/>
          <w:szCs w:val="22"/>
        </w:rPr>
        <w:t>ood experience</w:t>
      </w:r>
      <w:r w:rsidR="00BC4930">
        <w:rPr>
          <w:rFonts w:ascii="Arial" w:hAnsi="Arial" w:cs="Arial"/>
          <w:sz w:val="22"/>
          <w:szCs w:val="22"/>
        </w:rPr>
        <w:t>.</w:t>
      </w:r>
      <w:r w:rsidR="00BC4930" w:rsidRPr="001F7188">
        <w:rPr>
          <w:rFonts w:ascii="Arial" w:hAnsi="Arial" w:cs="Arial"/>
          <w:sz w:val="22"/>
          <w:szCs w:val="22"/>
        </w:rPr>
        <w:t xml:space="preserve"> </w:t>
      </w:r>
    </w:p>
    <w:p w:rsidR="00BC4930" w:rsidRPr="001F7188" w:rsidRDefault="00BC4930" w:rsidP="00BC4930">
      <w:pPr>
        <w:numPr>
          <w:ilvl w:val="0"/>
          <w:numId w:val="19"/>
        </w:numPr>
        <w:contextualSpacing/>
        <w:rPr>
          <w:rFonts w:ascii="Arial" w:hAnsi="Arial" w:cs="Arial"/>
          <w:sz w:val="22"/>
          <w:szCs w:val="22"/>
        </w:rPr>
      </w:pPr>
      <w:r w:rsidRPr="001F7188">
        <w:rPr>
          <w:rFonts w:ascii="Arial" w:hAnsi="Arial" w:cs="Arial"/>
          <w:sz w:val="22"/>
          <w:szCs w:val="22"/>
        </w:rPr>
        <w:t>Those surveyed definitely know th</w:t>
      </w:r>
      <w:r>
        <w:rPr>
          <w:rFonts w:ascii="Arial" w:hAnsi="Arial" w:cs="Arial"/>
          <w:sz w:val="22"/>
          <w:szCs w:val="22"/>
        </w:rPr>
        <w:t>at</w:t>
      </w:r>
      <w:r w:rsidRPr="001F7188">
        <w:rPr>
          <w:rFonts w:ascii="Arial" w:hAnsi="Arial" w:cs="Arial"/>
          <w:sz w:val="22"/>
          <w:szCs w:val="22"/>
        </w:rPr>
        <w:t xml:space="preserve"> Council Tax services can be access</w:t>
      </w:r>
      <w:r>
        <w:rPr>
          <w:rFonts w:ascii="Arial" w:hAnsi="Arial" w:cs="Arial"/>
          <w:sz w:val="22"/>
          <w:szCs w:val="22"/>
        </w:rPr>
        <w:t>ed</w:t>
      </w:r>
      <w:r w:rsidRPr="001F7188">
        <w:rPr>
          <w:rFonts w:ascii="Arial" w:hAnsi="Arial" w:cs="Arial"/>
          <w:sz w:val="22"/>
          <w:szCs w:val="22"/>
        </w:rPr>
        <w:t xml:space="preserve"> online</w:t>
      </w:r>
      <w:r w:rsidR="005D353A">
        <w:rPr>
          <w:rFonts w:ascii="Arial" w:hAnsi="Arial" w:cs="Arial"/>
          <w:sz w:val="22"/>
          <w:szCs w:val="22"/>
        </w:rPr>
        <w:t xml:space="preserve"> but were not so aware of other services that we offer online</w:t>
      </w:r>
      <w:r w:rsidRPr="001F7188">
        <w:rPr>
          <w:rFonts w:ascii="Arial" w:hAnsi="Arial" w:cs="Arial"/>
          <w:sz w:val="22"/>
          <w:szCs w:val="22"/>
        </w:rPr>
        <w:t>.</w:t>
      </w:r>
    </w:p>
    <w:p w:rsidR="00BC4930" w:rsidRPr="001F7188" w:rsidRDefault="00EA615A" w:rsidP="00BC4930">
      <w:pPr>
        <w:numPr>
          <w:ilvl w:val="0"/>
          <w:numId w:val="19"/>
        </w:numPr>
        <w:contextualSpacing/>
        <w:rPr>
          <w:rFonts w:ascii="Arial" w:hAnsi="Arial" w:cs="Arial"/>
          <w:sz w:val="22"/>
          <w:szCs w:val="22"/>
        </w:rPr>
      </w:pPr>
      <w:r>
        <w:rPr>
          <w:rFonts w:ascii="Arial" w:hAnsi="Arial" w:cs="Arial"/>
          <w:sz w:val="22"/>
          <w:szCs w:val="22"/>
        </w:rPr>
        <w:t>A majority</w:t>
      </w:r>
      <w:r w:rsidR="00BC4930" w:rsidRPr="001F7188">
        <w:rPr>
          <w:rFonts w:ascii="Arial" w:hAnsi="Arial" w:cs="Arial"/>
          <w:sz w:val="22"/>
          <w:szCs w:val="22"/>
        </w:rPr>
        <w:t xml:space="preserve"> expressed that simpler online forms </w:t>
      </w:r>
      <w:r w:rsidR="00542398">
        <w:rPr>
          <w:rFonts w:ascii="Arial" w:hAnsi="Arial" w:cs="Arial"/>
          <w:sz w:val="22"/>
          <w:szCs w:val="22"/>
        </w:rPr>
        <w:t xml:space="preserve">requiring fewer </w:t>
      </w:r>
      <w:proofErr w:type="spellStart"/>
      <w:r w:rsidR="00542398">
        <w:rPr>
          <w:rFonts w:ascii="Arial" w:hAnsi="Arial" w:cs="Arial"/>
          <w:sz w:val="22"/>
          <w:szCs w:val="22"/>
        </w:rPr>
        <w:t>clicks</w:t>
      </w:r>
      <w:proofErr w:type="gramStart"/>
      <w:r w:rsidR="00542398">
        <w:rPr>
          <w:rFonts w:ascii="Arial" w:hAnsi="Arial" w:cs="Arial"/>
          <w:sz w:val="22"/>
          <w:szCs w:val="22"/>
        </w:rPr>
        <w:t>,</w:t>
      </w:r>
      <w:r w:rsidR="00BC4930" w:rsidRPr="001F7188">
        <w:rPr>
          <w:rFonts w:ascii="Arial" w:hAnsi="Arial" w:cs="Arial"/>
          <w:sz w:val="22"/>
          <w:szCs w:val="22"/>
        </w:rPr>
        <w:t>would</w:t>
      </w:r>
      <w:proofErr w:type="spellEnd"/>
      <w:proofErr w:type="gramEnd"/>
      <w:r w:rsidR="00BC4930" w:rsidRPr="001F7188">
        <w:rPr>
          <w:rFonts w:ascii="Arial" w:hAnsi="Arial" w:cs="Arial"/>
          <w:sz w:val="22"/>
          <w:szCs w:val="22"/>
        </w:rPr>
        <w:t xml:space="preserve"> encourage them to access services online</w:t>
      </w:r>
      <w:r>
        <w:rPr>
          <w:rFonts w:ascii="Arial" w:hAnsi="Arial" w:cs="Arial"/>
          <w:sz w:val="22"/>
          <w:szCs w:val="22"/>
        </w:rPr>
        <w:t>.</w:t>
      </w:r>
      <w:r w:rsidR="00BC4930" w:rsidRPr="001F7188">
        <w:rPr>
          <w:rFonts w:ascii="Arial" w:hAnsi="Arial" w:cs="Arial"/>
          <w:sz w:val="22"/>
          <w:szCs w:val="22"/>
        </w:rPr>
        <w:t xml:space="preserve"> </w:t>
      </w:r>
    </w:p>
    <w:p w:rsidR="00BC4930" w:rsidRPr="001F7188" w:rsidRDefault="00542398" w:rsidP="00BC4930">
      <w:pPr>
        <w:numPr>
          <w:ilvl w:val="0"/>
          <w:numId w:val="19"/>
        </w:numPr>
        <w:contextualSpacing/>
        <w:rPr>
          <w:rFonts w:ascii="Arial" w:hAnsi="Arial" w:cs="Arial"/>
          <w:sz w:val="22"/>
          <w:szCs w:val="22"/>
        </w:rPr>
      </w:pPr>
      <w:r>
        <w:rPr>
          <w:rFonts w:ascii="Arial" w:hAnsi="Arial" w:cs="Arial"/>
          <w:sz w:val="22"/>
          <w:szCs w:val="22"/>
        </w:rPr>
        <w:t>The</w:t>
      </w:r>
      <w:r w:rsidR="00BC4930" w:rsidRPr="001F7188">
        <w:rPr>
          <w:rFonts w:ascii="Arial" w:hAnsi="Arial" w:cs="Arial"/>
          <w:sz w:val="22"/>
          <w:szCs w:val="22"/>
        </w:rPr>
        <w:t xml:space="preserve"> overwhelming majority of </w:t>
      </w:r>
      <w:r>
        <w:rPr>
          <w:rFonts w:ascii="Arial" w:hAnsi="Arial" w:cs="Arial"/>
          <w:sz w:val="22"/>
          <w:szCs w:val="22"/>
        </w:rPr>
        <w:t xml:space="preserve">respondents </w:t>
      </w:r>
      <w:r w:rsidR="00BC4930" w:rsidRPr="001F7188">
        <w:rPr>
          <w:rFonts w:ascii="Arial" w:hAnsi="Arial" w:cs="Arial"/>
          <w:sz w:val="22"/>
          <w:szCs w:val="22"/>
        </w:rPr>
        <w:t>do not access Oxford City Council’s Facebook or Twitter accounts.</w:t>
      </w:r>
    </w:p>
    <w:p w:rsidR="00BC4930" w:rsidRPr="00281BCE" w:rsidRDefault="00EA615A" w:rsidP="00BC4930">
      <w:pPr>
        <w:pStyle w:val="ListParagraph"/>
        <w:numPr>
          <w:ilvl w:val="0"/>
          <w:numId w:val="19"/>
        </w:numPr>
        <w:rPr>
          <w:rFonts w:ascii="Arial" w:hAnsi="Arial" w:cs="Arial"/>
          <w:color w:val="000000"/>
          <w:sz w:val="22"/>
          <w:szCs w:val="22"/>
        </w:rPr>
      </w:pPr>
      <w:r>
        <w:rPr>
          <w:rFonts w:ascii="Arial" w:hAnsi="Arial" w:cs="Arial"/>
          <w:sz w:val="22"/>
          <w:szCs w:val="22"/>
        </w:rPr>
        <w:t xml:space="preserve">The majority </w:t>
      </w:r>
      <w:r w:rsidR="00BC4930" w:rsidRPr="00281BCE">
        <w:rPr>
          <w:rFonts w:ascii="Arial" w:hAnsi="Arial" w:cs="Arial"/>
          <w:sz w:val="22"/>
          <w:szCs w:val="22"/>
        </w:rPr>
        <w:t xml:space="preserve">of tenant respondents </w:t>
      </w:r>
      <w:r w:rsidR="00215968">
        <w:rPr>
          <w:rFonts w:ascii="Arial" w:hAnsi="Arial" w:cs="Arial"/>
          <w:sz w:val="22"/>
          <w:szCs w:val="22"/>
        </w:rPr>
        <w:t xml:space="preserve">from the main survey and the talkback survey </w:t>
      </w:r>
      <w:r w:rsidR="00BC4930" w:rsidRPr="00281BCE">
        <w:rPr>
          <w:rFonts w:ascii="Arial" w:hAnsi="Arial" w:cs="Arial"/>
          <w:sz w:val="22"/>
          <w:szCs w:val="22"/>
        </w:rPr>
        <w:t>said “yes” or “maybe”</w:t>
      </w:r>
      <w:r w:rsidR="00BC4930" w:rsidRPr="00281BCE">
        <w:rPr>
          <w:rFonts w:ascii="Arial" w:hAnsi="Arial" w:cs="Arial"/>
          <w:sz w:val="22"/>
          <w:szCs w:val="22"/>
          <w:lang w:eastAsia="en-GB"/>
        </w:rPr>
        <w:t xml:space="preserve"> they would like to be able to report and book repairs online</w:t>
      </w:r>
      <w:r w:rsidR="00215968">
        <w:rPr>
          <w:rFonts w:ascii="Arial" w:hAnsi="Arial" w:cs="Arial"/>
          <w:sz w:val="22"/>
          <w:szCs w:val="22"/>
          <w:lang w:eastAsia="en-GB"/>
        </w:rPr>
        <w:t>.</w:t>
      </w:r>
    </w:p>
    <w:p w:rsidR="00BC4930" w:rsidRPr="00281BCE" w:rsidRDefault="00BC4930" w:rsidP="00BC4930">
      <w:pPr>
        <w:pStyle w:val="ListParagraph"/>
        <w:numPr>
          <w:ilvl w:val="0"/>
          <w:numId w:val="19"/>
        </w:numPr>
        <w:rPr>
          <w:rFonts w:ascii="Arial" w:hAnsi="Arial" w:cs="Arial"/>
          <w:color w:val="000000"/>
          <w:sz w:val="22"/>
          <w:szCs w:val="22"/>
        </w:rPr>
      </w:pPr>
      <w:r>
        <w:rPr>
          <w:rFonts w:ascii="Arial" w:hAnsi="Arial" w:cs="Arial"/>
          <w:color w:val="000000"/>
          <w:sz w:val="22"/>
          <w:szCs w:val="22"/>
        </w:rPr>
        <w:t>E</w:t>
      </w:r>
      <w:r w:rsidRPr="00281BCE">
        <w:rPr>
          <w:rFonts w:ascii="Arial" w:hAnsi="Arial" w:cs="Arial"/>
          <w:color w:val="000000"/>
          <w:sz w:val="22"/>
          <w:szCs w:val="22"/>
        </w:rPr>
        <w:t xml:space="preserve">-mail </w:t>
      </w:r>
      <w:r>
        <w:rPr>
          <w:rFonts w:ascii="Arial" w:hAnsi="Arial" w:cs="Arial"/>
          <w:color w:val="000000"/>
          <w:sz w:val="22"/>
          <w:szCs w:val="22"/>
        </w:rPr>
        <w:t xml:space="preserve">was one of the </w:t>
      </w:r>
      <w:r w:rsidRPr="00281BCE">
        <w:rPr>
          <w:rFonts w:ascii="Arial" w:hAnsi="Arial" w:cs="Arial"/>
          <w:color w:val="000000"/>
          <w:sz w:val="22"/>
          <w:szCs w:val="22"/>
        </w:rPr>
        <w:t>preferred form</w:t>
      </w:r>
      <w:r>
        <w:rPr>
          <w:rFonts w:ascii="Arial" w:hAnsi="Arial" w:cs="Arial"/>
          <w:color w:val="000000"/>
          <w:sz w:val="22"/>
          <w:szCs w:val="22"/>
        </w:rPr>
        <w:t>s</w:t>
      </w:r>
      <w:r w:rsidRPr="00281BCE">
        <w:rPr>
          <w:rFonts w:ascii="Arial" w:hAnsi="Arial" w:cs="Arial"/>
          <w:color w:val="000000"/>
          <w:sz w:val="22"/>
          <w:szCs w:val="22"/>
        </w:rPr>
        <w:t xml:space="preserve"> of contact</w:t>
      </w:r>
      <w:r>
        <w:rPr>
          <w:rFonts w:ascii="Arial" w:hAnsi="Arial" w:cs="Arial"/>
          <w:color w:val="000000"/>
          <w:sz w:val="22"/>
          <w:szCs w:val="22"/>
        </w:rPr>
        <w:t xml:space="preserve"> for businesses/stakeholders</w:t>
      </w:r>
      <w:r w:rsidRPr="00281BCE">
        <w:rPr>
          <w:rFonts w:ascii="Arial" w:hAnsi="Arial" w:cs="Arial"/>
          <w:color w:val="000000"/>
          <w:sz w:val="22"/>
          <w:szCs w:val="22"/>
        </w:rPr>
        <w:t>.</w:t>
      </w:r>
    </w:p>
    <w:p w:rsidR="00BC4930" w:rsidRPr="00281BCE" w:rsidRDefault="00BC4930" w:rsidP="00BC4930">
      <w:pPr>
        <w:pStyle w:val="ListParagraph"/>
        <w:numPr>
          <w:ilvl w:val="0"/>
          <w:numId w:val="19"/>
        </w:numPr>
        <w:rPr>
          <w:rFonts w:ascii="Arial" w:hAnsi="Arial" w:cs="Arial"/>
          <w:color w:val="000000"/>
          <w:sz w:val="22"/>
          <w:szCs w:val="22"/>
        </w:rPr>
      </w:pPr>
      <w:r w:rsidRPr="00281BCE">
        <w:rPr>
          <w:rFonts w:ascii="Arial" w:hAnsi="Arial" w:cs="Arial"/>
          <w:color w:val="000000"/>
          <w:sz w:val="22"/>
          <w:szCs w:val="22"/>
        </w:rPr>
        <w:t xml:space="preserve">32% </w:t>
      </w:r>
      <w:r>
        <w:rPr>
          <w:rFonts w:ascii="Arial" w:hAnsi="Arial" w:cs="Arial"/>
          <w:color w:val="000000"/>
          <w:sz w:val="22"/>
          <w:szCs w:val="22"/>
        </w:rPr>
        <w:t xml:space="preserve"> of businesses </w:t>
      </w:r>
      <w:r w:rsidR="009038B6">
        <w:rPr>
          <w:rFonts w:ascii="Arial" w:hAnsi="Arial" w:cs="Arial"/>
          <w:color w:val="000000"/>
          <w:sz w:val="22"/>
          <w:szCs w:val="22"/>
        </w:rPr>
        <w:t xml:space="preserve">responding said  they </w:t>
      </w:r>
      <w:r w:rsidRPr="00281BCE">
        <w:rPr>
          <w:rFonts w:ascii="Arial" w:hAnsi="Arial" w:cs="Arial"/>
          <w:color w:val="000000"/>
          <w:sz w:val="22"/>
          <w:szCs w:val="22"/>
        </w:rPr>
        <w:t xml:space="preserve">didn’t use e-billing and although this was only 9 responses out of 29 it is fact that as a whole few businesses have taken up the option; we need to understand why this is and promote the service better.  </w:t>
      </w:r>
    </w:p>
    <w:p w:rsidR="00BC4930" w:rsidRDefault="00BC4930" w:rsidP="00BC4930">
      <w:pPr>
        <w:pStyle w:val="ListParagraph"/>
        <w:numPr>
          <w:ilvl w:val="0"/>
          <w:numId w:val="19"/>
        </w:numPr>
        <w:rPr>
          <w:rFonts w:ascii="Arial" w:hAnsi="Arial" w:cs="Arial"/>
          <w:color w:val="000000"/>
          <w:sz w:val="22"/>
          <w:szCs w:val="22"/>
        </w:rPr>
      </w:pPr>
      <w:r>
        <w:rPr>
          <w:rFonts w:ascii="Arial" w:hAnsi="Arial" w:cs="Arial"/>
          <w:color w:val="000000"/>
          <w:sz w:val="22"/>
          <w:szCs w:val="22"/>
        </w:rPr>
        <w:t>Businesses/Stakeholders reported that</w:t>
      </w:r>
      <w:r w:rsidRPr="00281BCE">
        <w:rPr>
          <w:rFonts w:ascii="Arial" w:hAnsi="Arial" w:cs="Arial"/>
          <w:color w:val="000000"/>
          <w:sz w:val="22"/>
          <w:szCs w:val="22"/>
        </w:rPr>
        <w:t xml:space="preserve"> simple on-line forms, minimal clicks and quicker response times would help </w:t>
      </w:r>
      <w:r>
        <w:rPr>
          <w:rFonts w:ascii="Arial" w:hAnsi="Arial" w:cs="Arial"/>
          <w:color w:val="000000"/>
          <w:sz w:val="22"/>
          <w:szCs w:val="22"/>
        </w:rPr>
        <w:t>their experience with using the web (similar to residents)</w:t>
      </w:r>
      <w:r w:rsidRPr="00281BCE">
        <w:rPr>
          <w:rFonts w:ascii="Arial" w:hAnsi="Arial" w:cs="Arial"/>
          <w:color w:val="000000"/>
          <w:sz w:val="22"/>
          <w:szCs w:val="22"/>
        </w:rPr>
        <w:t>.</w:t>
      </w:r>
    </w:p>
    <w:p w:rsidR="00215968" w:rsidRPr="00215968" w:rsidRDefault="00215968" w:rsidP="00BC4930">
      <w:pPr>
        <w:pStyle w:val="NormalBodyText"/>
        <w:numPr>
          <w:ilvl w:val="0"/>
          <w:numId w:val="19"/>
        </w:numPr>
        <w:rPr>
          <w:rFonts w:ascii="Arial" w:hAnsi="Arial"/>
          <w:color w:val="000000"/>
          <w:sz w:val="22"/>
          <w:szCs w:val="22"/>
        </w:rPr>
      </w:pPr>
      <w:r>
        <w:rPr>
          <w:rFonts w:ascii="Arial" w:hAnsi="Arial"/>
          <w:sz w:val="22"/>
          <w:szCs w:val="22"/>
        </w:rPr>
        <w:t>J</w:t>
      </w:r>
      <w:r w:rsidRPr="00215968">
        <w:rPr>
          <w:rFonts w:ascii="Arial" w:hAnsi="Arial"/>
          <w:sz w:val="22"/>
          <w:szCs w:val="22"/>
        </w:rPr>
        <w:t xml:space="preserve">ust under half of those respondents on the main survey said they would or probably would use self-service terminals. The result was much lower on the talkback survey but </w:t>
      </w:r>
      <w:r>
        <w:rPr>
          <w:rFonts w:ascii="Arial" w:hAnsi="Arial"/>
          <w:sz w:val="22"/>
          <w:szCs w:val="22"/>
        </w:rPr>
        <w:t>it</w:t>
      </w:r>
      <w:r w:rsidRPr="00215968">
        <w:rPr>
          <w:rFonts w:ascii="Arial" w:hAnsi="Arial"/>
          <w:sz w:val="22"/>
          <w:szCs w:val="22"/>
        </w:rPr>
        <w:t xml:space="preserve"> was encouraging to note, that </w:t>
      </w:r>
      <w:r w:rsidR="007D1300">
        <w:rPr>
          <w:rFonts w:ascii="Arial" w:hAnsi="Arial"/>
          <w:sz w:val="22"/>
          <w:szCs w:val="22"/>
        </w:rPr>
        <w:t xml:space="preserve">when the results were further broken down it was noted that </w:t>
      </w:r>
      <w:r w:rsidRPr="00215968">
        <w:rPr>
          <w:rFonts w:ascii="Arial" w:hAnsi="Arial"/>
          <w:sz w:val="22"/>
          <w:szCs w:val="22"/>
        </w:rPr>
        <w:t>frequent users of Council services such as social tenants would be more amenable</w:t>
      </w:r>
      <w:r>
        <w:rPr>
          <w:rFonts w:ascii="Arial" w:hAnsi="Arial"/>
          <w:sz w:val="22"/>
          <w:szCs w:val="22"/>
        </w:rPr>
        <w:t>.</w:t>
      </w:r>
      <w:r w:rsidRPr="00215968">
        <w:rPr>
          <w:rFonts w:ascii="Arial" w:hAnsi="Arial"/>
          <w:sz w:val="22"/>
          <w:szCs w:val="22"/>
        </w:rPr>
        <w:t xml:space="preserve"> </w:t>
      </w:r>
    </w:p>
    <w:p w:rsidR="00215968" w:rsidRDefault="00215968" w:rsidP="007D1300">
      <w:pPr>
        <w:ind w:left="360"/>
        <w:rPr>
          <w:rFonts w:ascii="Arial" w:hAnsi="Arial" w:cs="Arial"/>
          <w:bCs/>
          <w:sz w:val="22"/>
          <w:szCs w:val="22"/>
        </w:rPr>
      </w:pPr>
      <w:r>
        <w:rPr>
          <w:rFonts w:ascii="Arial" w:hAnsi="Arial" w:cs="Arial"/>
          <w:bCs/>
          <w:sz w:val="22"/>
          <w:szCs w:val="22"/>
        </w:rPr>
        <w:t xml:space="preserve">The detailed report from the </w:t>
      </w:r>
      <w:r w:rsidR="007D1300">
        <w:rPr>
          <w:rFonts w:ascii="Arial" w:hAnsi="Arial" w:cs="Arial"/>
          <w:bCs/>
          <w:sz w:val="22"/>
          <w:szCs w:val="22"/>
        </w:rPr>
        <w:t xml:space="preserve">main </w:t>
      </w:r>
      <w:r>
        <w:rPr>
          <w:rFonts w:ascii="Arial" w:hAnsi="Arial" w:cs="Arial"/>
          <w:bCs/>
          <w:sz w:val="22"/>
          <w:szCs w:val="22"/>
        </w:rPr>
        <w:t>survey follow</w:t>
      </w:r>
      <w:r w:rsidR="007D1300">
        <w:rPr>
          <w:rFonts w:ascii="Arial" w:hAnsi="Arial" w:cs="Arial"/>
          <w:bCs/>
          <w:sz w:val="22"/>
          <w:szCs w:val="22"/>
        </w:rPr>
        <w:t>s on pages 3-21. The report of</w:t>
      </w:r>
      <w:r w:rsidR="00513EBF" w:rsidRPr="00513EBF">
        <w:rPr>
          <w:rFonts w:ascii="Arial" w:hAnsi="Arial" w:cs="Arial"/>
          <w:bCs/>
          <w:sz w:val="22"/>
          <w:szCs w:val="22"/>
        </w:rPr>
        <w:t xml:space="preserve"> the </w:t>
      </w:r>
      <w:r w:rsidR="00057DEB">
        <w:rPr>
          <w:rFonts w:ascii="Arial" w:hAnsi="Arial" w:cs="Arial"/>
          <w:bCs/>
          <w:sz w:val="22"/>
          <w:szCs w:val="22"/>
        </w:rPr>
        <w:t xml:space="preserve">outcome of the </w:t>
      </w:r>
      <w:r w:rsidR="00513EBF" w:rsidRPr="00513EBF">
        <w:rPr>
          <w:rFonts w:ascii="Arial" w:hAnsi="Arial" w:cs="Arial"/>
          <w:bCs/>
          <w:sz w:val="22"/>
          <w:szCs w:val="22"/>
        </w:rPr>
        <w:t>customer contact consultation with</w:t>
      </w:r>
      <w:r w:rsidRPr="00513EBF">
        <w:rPr>
          <w:rFonts w:ascii="Arial" w:hAnsi="Arial" w:cs="Arial"/>
          <w:bCs/>
          <w:sz w:val="22"/>
          <w:szCs w:val="22"/>
        </w:rPr>
        <w:t xml:space="preserve"> businesses &amp; stakeholders</w:t>
      </w:r>
      <w:r w:rsidR="00513EBF" w:rsidRPr="00513EBF">
        <w:rPr>
          <w:rFonts w:ascii="Arial" w:hAnsi="Arial" w:cs="Arial"/>
          <w:bCs/>
          <w:sz w:val="22"/>
          <w:szCs w:val="22"/>
        </w:rPr>
        <w:t xml:space="preserve"> </w:t>
      </w:r>
      <w:r w:rsidR="007D1300">
        <w:rPr>
          <w:rFonts w:ascii="Arial" w:hAnsi="Arial" w:cs="Arial"/>
          <w:bCs/>
          <w:sz w:val="22"/>
          <w:szCs w:val="22"/>
        </w:rPr>
        <w:t>and an e</w:t>
      </w:r>
      <w:r w:rsidRPr="00513EBF">
        <w:rPr>
          <w:rFonts w:ascii="Arial" w:hAnsi="Arial" w:cs="Arial"/>
          <w:bCs/>
          <w:sz w:val="22"/>
          <w:szCs w:val="22"/>
        </w:rPr>
        <w:t xml:space="preserve">xtract from the Talkback Survey Autumn 2013 that concerned Customer Contact </w:t>
      </w:r>
      <w:r w:rsidR="007D1300">
        <w:rPr>
          <w:rFonts w:ascii="Arial" w:hAnsi="Arial" w:cs="Arial"/>
          <w:bCs/>
          <w:sz w:val="22"/>
          <w:szCs w:val="22"/>
        </w:rPr>
        <w:t>are both available as background papers.</w:t>
      </w:r>
    </w:p>
    <w:p w:rsidR="007D1300" w:rsidRDefault="007D1300" w:rsidP="007D1300">
      <w:pPr>
        <w:ind w:left="360"/>
        <w:rPr>
          <w:rFonts w:ascii="Arial" w:hAnsi="Arial" w:cs="Arial"/>
          <w:bCs/>
          <w:sz w:val="22"/>
          <w:szCs w:val="22"/>
        </w:rPr>
      </w:pPr>
    </w:p>
    <w:p w:rsidR="00215968" w:rsidRPr="00215968" w:rsidRDefault="00215968" w:rsidP="00215968">
      <w:pPr>
        <w:pStyle w:val="NormalBodyText"/>
        <w:numPr>
          <w:ilvl w:val="0"/>
          <w:numId w:val="0"/>
        </w:numPr>
        <w:rPr>
          <w:rFonts w:ascii="Arial" w:hAnsi="Arial"/>
          <w:color w:val="000000"/>
          <w:sz w:val="22"/>
          <w:szCs w:val="22"/>
        </w:rPr>
      </w:pPr>
    </w:p>
    <w:p w:rsidR="00BC4930" w:rsidRDefault="00BC4930" w:rsidP="00BC4930">
      <w:pPr>
        <w:ind w:left="615"/>
        <w:rPr>
          <w:rFonts w:ascii="Arial" w:hAnsi="Arial" w:cs="Arial"/>
          <w:sz w:val="22"/>
          <w:szCs w:val="22"/>
        </w:rPr>
      </w:pPr>
    </w:p>
    <w:p w:rsidR="00BC4930" w:rsidRPr="0001196B" w:rsidRDefault="00BC4930" w:rsidP="0001196B">
      <w:pPr>
        <w:rPr>
          <w:rFonts w:ascii="Arial" w:hAnsi="Arial" w:cs="Arial"/>
          <w:b/>
          <w:bCs/>
          <w:sz w:val="22"/>
          <w:szCs w:val="22"/>
        </w:rPr>
      </w:pPr>
    </w:p>
    <w:p w:rsidR="000C5383" w:rsidRDefault="000C5383" w:rsidP="0006108A">
      <w:pPr>
        <w:jc w:val="both"/>
        <w:rPr>
          <w:rFonts w:ascii="Arial" w:hAnsi="Arial" w:cs="Arial"/>
          <w:b/>
          <w:sz w:val="22"/>
          <w:szCs w:val="22"/>
          <w:u w:val="single"/>
        </w:rPr>
      </w:pPr>
    </w:p>
    <w:p w:rsidR="0001196B" w:rsidRPr="0001196B" w:rsidRDefault="0001196B" w:rsidP="0006108A">
      <w:pPr>
        <w:jc w:val="both"/>
        <w:rPr>
          <w:rFonts w:ascii="Arial" w:hAnsi="Arial" w:cs="Arial"/>
          <w:b/>
          <w:sz w:val="22"/>
          <w:szCs w:val="22"/>
          <w:u w:val="single"/>
        </w:rPr>
      </w:pPr>
    </w:p>
    <w:tbl>
      <w:tblPr>
        <w:tblStyle w:val="TableGrid1"/>
        <w:tblW w:w="9302" w:type="dxa"/>
        <w:tblLook w:val="04A0" w:firstRow="1" w:lastRow="0" w:firstColumn="1" w:lastColumn="0" w:noHBand="0" w:noVBand="1"/>
      </w:tblPr>
      <w:tblGrid>
        <w:gridCol w:w="9242"/>
        <w:gridCol w:w="60"/>
      </w:tblGrid>
      <w:tr w:rsidR="0006108A" w:rsidRPr="008B08AE" w:rsidTr="00513EBF">
        <w:trPr>
          <w:trHeight w:val="510"/>
        </w:trPr>
        <w:tc>
          <w:tcPr>
            <w:tcW w:w="9302" w:type="dxa"/>
            <w:gridSpan w:val="2"/>
          </w:tcPr>
          <w:p w:rsidR="0006108A" w:rsidRPr="0006108A" w:rsidRDefault="0006108A" w:rsidP="00513EBF">
            <w:pPr>
              <w:keepNext/>
              <w:keepLines/>
              <w:spacing w:before="480"/>
              <w:outlineLvl w:val="0"/>
              <w:rPr>
                <w:rFonts w:ascii="Arial" w:eastAsiaTheme="majorEastAsia" w:hAnsi="Arial" w:cs="Arial"/>
                <w:b/>
                <w:bCs/>
                <w:color w:val="365F91" w:themeColor="accent1" w:themeShade="BF"/>
                <w:sz w:val="22"/>
                <w:szCs w:val="22"/>
              </w:rPr>
            </w:pPr>
            <w:r w:rsidRPr="0006108A">
              <w:rPr>
                <w:rFonts w:ascii="Arial" w:hAnsi="Arial" w:cs="Arial"/>
                <w:sz w:val="22"/>
                <w:szCs w:val="22"/>
              </w:rPr>
              <w:lastRenderedPageBreak/>
              <w:br w:type="page"/>
            </w:r>
            <w:bookmarkStart w:id="0" w:name="_Toc376521983"/>
            <w:bookmarkStart w:id="1" w:name="_Toc376768672"/>
            <w:r w:rsidRPr="0006108A">
              <w:rPr>
                <w:rFonts w:ascii="Arial" w:eastAsiaTheme="majorEastAsia" w:hAnsi="Arial" w:cs="Arial"/>
                <w:b/>
                <w:bCs/>
                <w:color w:val="365F91" w:themeColor="accent1" w:themeShade="BF"/>
                <w:sz w:val="22"/>
                <w:szCs w:val="22"/>
              </w:rPr>
              <w:t>Customer Contact Consultation Survey</w:t>
            </w:r>
            <w:bookmarkEnd w:id="0"/>
            <w:bookmarkEnd w:id="1"/>
            <w:r w:rsidRPr="0006108A">
              <w:rPr>
                <w:rFonts w:ascii="Arial" w:eastAsiaTheme="majorEastAsia" w:hAnsi="Arial" w:cs="Arial"/>
                <w:b/>
                <w:bCs/>
                <w:color w:val="365F91" w:themeColor="accent1" w:themeShade="BF"/>
                <w:sz w:val="22"/>
                <w:szCs w:val="22"/>
              </w:rPr>
              <w:t xml:space="preserve"> Report - Residents</w:t>
            </w:r>
          </w:p>
        </w:tc>
      </w:tr>
      <w:tr w:rsidR="0006108A" w:rsidRPr="008B08AE" w:rsidTr="00513EBF">
        <w:trPr>
          <w:gridAfter w:val="1"/>
          <w:wAfter w:w="60" w:type="dxa"/>
          <w:trHeight w:val="1774"/>
        </w:trPr>
        <w:tc>
          <w:tcPr>
            <w:tcW w:w="9242" w:type="dxa"/>
          </w:tcPr>
          <w:p w:rsidR="0006108A" w:rsidRPr="0006108A" w:rsidRDefault="0006108A" w:rsidP="00513EBF">
            <w:pPr>
              <w:keepNext/>
              <w:keepLines/>
              <w:spacing w:before="200"/>
              <w:outlineLvl w:val="1"/>
              <w:rPr>
                <w:rFonts w:ascii="Arial" w:eastAsiaTheme="majorEastAsia" w:hAnsi="Arial" w:cs="Arial"/>
                <w:b/>
                <w:bCs/>
                <w:color w:val="4F81BD" w:themeColor="accent1"/>
                <w:sz w:val="22"/>
                <w:szCs w:val="22"/>
              </w:rPr>
            </w:pPr>
            <w:bookmarkStart w:id="2" w:name="_Toc376521985"/>
            <w:bookmarkStart w:id="3" w:name="_Toc376768673"/>
            <w:r w:rsidRPr="0006108A">
              <w:rPr>
                <w:rFonts w:ascii="Arial" w:eastAsiaTheme="majorEastAsia" w:hAnsi="Arial" w:cs="Arial"/>
                <w:b/>
                <w:bCs/>
                <w:color w:val="4F81BD" w:themeColor="accent1"/>
                <w:sz w:val="22"/>
                <w:szCs w:val="22"/>
              </w:rPr>
              <w:t>Aim:</w:t>
            </w:r>
            <w:bookmarkEnd w:id="2"/>
            <w:bookmarkEnd w:id="3"/>
            <w:r w:rsidRPr="0006108A">
              <w:rPr>
                <w:rFonts w:ascii="Arial" w:eastAsiaTheme="majorEastAsia" w:hAnsi="Arial" w:cs="Arial"/>
                <w:b/>
                <w:bCs/>
                <w:color w:val="4F81BD" w:themeColor="accent1"/>
                <w:sz w:val="22"/>
                <w:szCs w:val="22"/>
              </w:rPr>
              <w:t xml:space="preserve"> </w:t>
            </w:r>
          </w:p>
          <w:p w:rsidR="0006108A" w:rsidRPr="0006108A" w:rsidRDefault="0006108A" w:rsidP="00513EBF">
            <w:pPr>
              <w:rPr>
                <w:rFonts w:ascii="Arial" w:hAnsi="Arial" w:cs="Arial"/>
                <w:color w:val="000000"/>
                <w:sz w:val="22"/>
                <w:szCs w:val="22"/>
              </w:rPr>
            </w:pPr>
            <w:r w:rsidRPr="0006108A">
              <w:rPr>
                <w:rFonts w:ascii="Arial" w:hAnsi="Arial" w:cs="Arial"/>
                <w:color w:val="000000"/>
                <w:sz w:val="22"/>
                <w:szCs w:val="22"/>
              </w:rPr>
              <w:t>The Council’s Customer Strategy is being revised following the successful implementation of the Customer Service Centre and simultaneous development of the web. We are focused on putting customers’ needs at the forefront, improving customer service and offering a quality experience across all the ways a customer might contact us. This survey aimed to find out from our customers what is important to them in their contact with us and what issues may affect their experience.   </w:t>
            </w:r>
          </w:p>
          <w:p w:rsidR="0006108A" w:rsidRPr="0006108A" w:rsidRDefault="0006108A" w:rsidP="00513EBF">
            <w:pPr>
              <w:rPr>
                <w:rFonts w:ascii="Arial" w:hAnsi="Arial" w:cs="Arial"/>
                <w:sz w:val="22"/>
                <w:szCs w:val="22"/>
              </w:rPr>
            </w:pPr>
          </w:p>
        </w:tc>
      </w:tr>
      <w:tr w:rsidR="0006108A" w:rsidRPr="008B08AE" w:rsidTr="00513EBF">
        <w:trPr>
          <w:gridAfter w:val="1"/>
          <w:wAfter w:w="60" w:type="dxa"/>
          <w:trHeight w:val="6656"/>
        </w:trPr>
        <w:tc>
          <w:tcPr>
            <w:tcW w:w="9242" w:type="dxa"/>
          </w:tcPr>
          <w:p w:rsidR="0006108A" w:rsidRPr="0006108A" w:rsidRDefault="0006108A" w:rsidP="00513EBF">
            <w:pPr>
              <w:keepNext/>
              <w:keepLines/>
              <w:spacing w:before="200"/>
              <w:outlineLvl w:val="1"/>
              <w:rPr>
                <w:rFonts w:ascii="Arial" w:eastAsiaTheme="majorEastAsia" w:hAnsi="Arial" w:cs="Arial"/>
                <w:b/>
                <w:bCs/>
                <w:color w:val="4F81BD" w:themeColor="accent1"/>
                <w:sz w:val="22"/>
                <w:szCs w:val="22"/>
              </w:rPr>
            </w:pPr>
            <w:bookmarkStart w:id="4" w:name="_Toc376521986"/>
            <w:bookmarkStart w:id="5" w:name="_Toc376768674"/>
            <w:r w:rsidRPr="0006108A">
              <w:rPr>
                <w:rFonts w:ascii="Arial" w:eastAsiaTheme="majorEastAsia" w:hAnsi="Arial" w:cs="Arial"/>
                <w:b/>
                <w:bCs/>
                <w:color w:val="4F81BD" w:themeColor="accent1"/>
                <w:sz w:val="22"/>
                <w:szCs w:val="22"/>
              </w:rPr>
              <w:t>Highlights:</w:t>
            </w:r>
            <w:bookmarkEnd w:id="4"/>
            <w:bookmarkEnd w:id="5"/>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Customers prefer to contact by telephone (22.38%) Face to Face Appointment (20.50%) and then Face to Face Drop – in (14.63%). Email and via the Council Website feature closely behind.</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The telephone is preferred contact for personal correspondence; email is the preferred contact for general correspondence.</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Those with an age range of 65+ overwhelming prefer personal correspondence via a letter (36.84%).</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50.67% of those asked state that nothing has stopped them from making contact with Council services. 44.9% have experienced something that stopped them making contact with Council services.</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Oxford City Council’s customers view being Polite, Professional and Efficient as the most important element of Customer Service.</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Having multi-skilled operatives is the most important improvement to customers experience on the telephone.</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St Aldate’s Chambers (37.16%) is the place that customers normally get help or information closely followed by the Council Website (26.51%).</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 xml:space="preserve">A majority, 53.37%, stated that they probably would not use video conferencing if it was possible. </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A majority of people access the internet via their home broadband with access via mobile phone second on 23.38% followed by Work or place of study at 12.23%.</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A majority (59.74%) of those asked had access the Council’s website in the last 6 months and a majority state that it was a ‘good’ or “ very good” experience (63%).</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Those surveyed definitely knew about the Council Tax services that can be accessed online.</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 xml:space="preserve">25.32% already access services online (25.32%).17.74% expressed that simpler online forms would encourage them to access services online. </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An overwhelming majority of those asked do not access Oxford City Council’s Facebook or Twitter accounts.</w:t>
            </w:r>
          </w:p>
          <w:p w:rsidR="0006108A" w:rsidRPr="0006108A" w:rsidRDefault="0006108A" w:rsidP="0006108A">
            <w:pPr>
              <w:numPr>
                <w:ilvl w:val="0"/>
                <w:numId w:val="6"/>
              </w:numPr>
              <w:contextualSpacing/>
              <w:rPr>
                <w:rFonts w:ascii="Arial" w:hAnsi="Arial" w:cs="Arial"/>
                <w:sz w:val="22"/>
                <w:szCs w:val="22"/>
              </w:rPr>
            </w:pPr>
            <w:r w:rsidRPr="0006108A">
              <w:rPr>
                <w:rFonts w:ascii="Arial" w:hAnsi="Arial" w:cs="Arial"/>
                <w:sz w:val="22"/>
                <w:szCs w:val="22"/>
              </w:rPr>
              <w:t xml:space="preserve">67% of tenant respondents said “yes” or “maybe” they would like to be able to report and book repairs online.  </w:t>
            </w:r>
          </w:p>
          <w:p w:rsidR="0006108A" w:rsidRPr="0006108A" w:rsidRDefault="0006108A" w:rsidP="00513EBF">
            <w:pPr>
              <w:rPr>
                <w:rFonts w:ascii="Arial" w:hAnsi="Arial" w:cs="Arial"/>
                <w:sz w:val="22"/>
                <w:szCs w:val="22"/>
              </w:rPr>
            </w:pPr>
          </w:p>
        </w:tc>
      </w:tr>
    </w:tbl>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keepNext/>
        <w:keepLines/>
        <w:numPr>
          <w:ilvl w:val="0"/>
          <w:numId w:val="7"/>
        </w:numPr>
        <w:spacing w:before="200"/>
        <w:outlineLvl w:val="1"/>
        <w:rPr>
          <w:rFonts w:ascii="Arial" w:eastAsiaTheme="majorEastAsia" w:hAnsi="Arial" w:cs="Arial"/>
          <w:b/>
          <w:bCs/>
          <w:color w:val="4F81BD" w:themeColor="accent1"/>
          <w:sz w:val="22"/>
          <w:szCs w:val="22"/>
        </w:rPr>
      </w:pPr>
      <w:bookmarkStart w:id="6" w:name="_Toc376768675"/>
      <w:r w:rsidRPr="008B08AE">
        <w:rPr>
          <w:rFonts w:ascii="Arial" w:eastAsiaTheme="majorEastAsia" w:hAnsi="Arial" w:cs="Arial"/>
          <w:b/>
          <w:bCs/>
          <w:color w:val="4F81BD" w:themeColor="accent1"/>
          <w:sz w:val="22"/>
          <w:szCs w:val="22"/>
        </w:rPr>
        <w:t>Introduction:</w:t>
      </w:r>
      <w:bookmarkEnd w:id="6"/>
    </w:p>
    <w:p w:rsidR="007F742E" w:rsidRDefault="0006108A" w:rsidP="007F742E">
      <w:pPr>
        <w:rPr>
          <w:rFonts w:ascii="Arial" w:eastAsiaTheme="minorHAnsi" w:hAnsi="Arial" w:cs="Arial"/>
          <w:sz w:val="22"/>
          <w:szCs w:val="22"/>
        </w:rPr>
      </w:pPr>
      <w:r w:rsidRPr="008B08AE">
        <w:rPr>
          <w:rFonts w:ascii="Arial" w:eastAsiaTheme="minorHAnsi" w:hAnsi="Arial" w:cs="Arial"/>
          <w:sz w:val="22"/>
          <w:szCs w:val="22"/>
        </w:rPr>
        <w:t>This report shows the results of the Customer Consultation Survey titled ‘</w:t>
      </w:r>
      <w:r w:rsidRPr="008B08AE">
        <w:rPr>
          <w:rFonts w:ascii="Arial" w:eastAsiaTheme="minorHAnsi" w:hAnsi="Arial" w:cs="Arial"/>
          <w:i/>
          <w:sz w:val="22"/>
          <w:szCs w:val="22"/>
        </w:rPr>
        <w:t>Making Contact with the Council’</w:t>
      </w:r>
      <w:r w:rsidRPr="008B08AE">
        <w:rPr>
          <w:rFonts w:ascii="Arial" w:eastAsiaTheme="minorHAnsi" w:hAnsi="Arial" w:cs="Arial"/>
          <w:sz w:val="22"/>
          <w:szCs w:val="22"/>
        </w:rPr>
        <w:t xml:space="preserve"> which was made available online and in paper form. The report details the personal data of the responses to qualify whether the survey was representative in relation to the 2011 Census. Following the personal data; the report details each question and results of the questions with specific references to secondary data comprising of the 2011 Census, Demographic Report further analysis (listed as a background paper). The report on </w:t>
      </w:r>
      <w:r w:rsidRPr="008B08AE">
        <w:rPr>
          <w:rFonts w:ascii="Arial" w:eastAsiaTheme="minorHAnsi" w:hAnsi="Arial" w:cs="Arial"/>
          <w:sz w:val="22"/>
          <w:szCs w:val="22"/>
        </w:rPr>
        <w:lastRenderedPageBreak/>
        <w:t>responses from Business/Stakeholder Customers is at Appendix 1.</w:t>
      </w:r>
      <w:r w:rsidR="007F742E">
        <w:rPr>
          <w:rFonts w:ascii="Arial" w:eastAsiaTheme="minorHAnsi" w:hAnsi="Arial" w:cs="Arial"/>
          <w:sz w:val="22"/>
          <w:szCs w:val="22"/>
        </w:rPr>
        <w:t xml:space="preserve"> An extract from t</w:t>
      </w:r>
      <w:r w:rsidRPr="008B08AE">
        <w:rPr>
          <w:rFonts w:ascii="Arial" w:eastAsiaTheme="minorHAnsi" w:hAnsi="Arial" w:cs="Arial"/>
          <w:sz w:val="22"/>
          <w:szCs w:val="22"/>
        </w:rPr>
        <w:t xml:space="preserve">he </w:t>
      </w:r>
      <w:proofErr w:type="gramStart"/>
      <w:r w:rsidR="007F742E">
        <w:rPr>
          <w:rFonts w:ascii="Arial" w:eastAsiaTheme="minorHAnsi" w:hAnsi="Arial" w:cs="Arial"/>
          <w:sz w:val="22"/>
          <w:szCs w:val="22"/>
        </w:rPr>
        <w:t>Autumn</w:t>
      </w:r>
      <w:proofErr w:type="gramEnd"/>
      <w:r w:rsidR="007F742E">
        <w:rPr>
          <w:rFonts w:ascii="Arial" w:eastAsiaTheme="minorHAnsi" w:hAnsi="Arial" w:cs="Arial"/>
          <w:sz w:val="22"/>
          <w:szCs w:val="22"/>
        </w:rPr>
        <w:t xml:space="preserve"> </w:t>
      </w:r>
      <w:r w:rsidRPr="008B08AE">
        <w:rPr>
          <w:rFonts w:ascii="Arial" w:eastAsiaTheme="minorHAnsi" w:hAnsi="Arial" w:cs="Arial"/>
          <w:sz w:val="22"/>
          <w:szCs w:val="22"/>
        </w:rPr>
        <w:t>2013 Talk Back survey</w:t>
      </w:r>
      <w:r w:rsidR="007F742E">
        <w:rPr>
          <w:rFonts w:ascii="Arial" w:eastAsiaTheme="minorHAnsi" w:hAnsi="Arial" w:cs="Arial"/>
          <w:sz w:val="22"/>
          <w:szCs w:val="22"/>
        </w:rPr>
        <w:t xml:space="preserve"> that is concerned with Customer Contact</w:t>
      </w:r>
      <w:r w:rsidRPr="008B08AE">
        <w:rPr>
          <w:rFonts w:ascii="Arial" w:eastAsiaTheme="minorHAnsi" w:hAnsi="Arial" w:cs="Arial"/>
          <w:sz w:val="22"/>
          <w:szCs w:val="22"/>
        </w:rPr>
        <w:t xml:space="preserve"> is at Appendix 2</w:t>
      </w:r>
      <w:r w:rsidR="007F742E">
        <w:rPr>
          <w:rFonts w:ascii="Arial" w:eastAsiaTheme="minorHAnsi" w:hAnsi="Arial" w:cs="Arial"/>
          <w:sz w:val="22"/>
          <w:szCs w:val="22"/>
        </w:rPr>
        <w:t>. The full version of the Talkback Autumn 2013 survey is available as a background paper.</w:t>
      </w:r>
      <w:r w:rsidRPr="008B08AE">
        <w:rPr>
          <w:rFonts w:ascii="Arial" w:eastAsiaTheme="minorHAnsi" w:hAnsi="Arial" w:cs="Arial"/>
          <w:sz w:val="22"/>
          <w:szCs w:val="22"/>
        </w:rPr>
        <w:t xml:space="preserve"> </w:t>
      </w:r>
      <w:bookmarkStart w:id="7" w:name="_Toc376768676"/>
    </w:p>
    <w:p w:rsidR="007F742E" w:rsidRDefault="007F742E" w:rsidP="007F742E">
      <w:pPr>
        <w:rPr>
          <w:rFonts w:ascii="Arial" w:eastAsiaTheme="minorHAnsi" w:hAnsi="Arial" w:cs="Arial"/>
          <w:sz w:val="22"/>
          <w:szCs w:val="22"/>
        </w:rPr>
      </w:pPr>
    </w:p>
    <w:p w:rsidR="0006108A" w:rsidRPr="008B08AE" w:rsidRDefault="0006108A" w:rsidP="007F742E">
      <w:pPr>
        <w:rPr>
          <w:rFonts w:ascii="Arial" w:eastAsiaTheme="majorEastAsia" w:hAnsi="Arial" w:cs="Arial"/>
          <w:b/>
          <w:bCs/>
          <w:color w:val="4F81BD" w:themeColor="accent1"/>
          <w:sz w:val="22"/>
          <w:szCs w:val="22"/>
        </w:rPr>
      </w:pPr>
      <w:r w:rsidRPr="008B08AE">
        <w:rPr>
          <w:rFonts w:ascii="Arial" w:eastAsiaTheme="majorEastAsia" w:hAnsi="Arial" w:cs="Arial"/>
          <w:b/>
          <w:bCs/>
          <w:color w:val="4F81BD" w:themeColor="accent1"/>
          <w:sz w:val="22"/>
          <w:szCs w:val="22"/>
        </w:rPr>
        <w:t>Personal Data:</w:t>
      </w:r>
      <w:bookmarkEnd w:id="7"/>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For the consultation with residents we decided to collect personal data that the resident wished to disclose. This is to enable us to compare the results with the census data to reveal whether we have captured a true reflection of Oxford City residents. </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 personal data allows us to analyse whether a particular age group, district, gender and ethnicity has a particular preference to Customer Contact. We can then ensure we are working to become more inclusive for our customers.</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However, out of 332 respondents to the survey 79.2% disclosed their gender and age range. 52.1% gave us their postcode and 75.9% informed us whether their day to day activities are limited or not. 78% of respondents gave us details of their ethnicity which could mean we begin to identify hard to reach groups. </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8" w:name="_Toc376768677"/>
      <w:r w:rsidRPr="008B08AE">
        <w:rPr>
          <w:rFonts w:ascii="Arial" w:eastAsiaTheme="majorEastAsia" w:hAnsi="Arial" w:cs="Arial"/>
          <w:b/>
          <w:bCs/>
          <w:i/>
          <w:iCs/>
          <w:color w:val="4F81BD" w:themeColor="accent1"/>
          <w:sz w:val="22"/>
          <w:szCs w:val="22"/>
        </w:rPr>
        <w:t>2.1 Gender:</w:t>
      </w:r>
      <w:bookmarkEnd w:id="8"/>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b/>
          <w:sz w:val="22"/>
          <w:szCs w:val="22"/>
        </w:rPr>
      </w:pPr>
    </w:p>
    <w:p w:rsidR="0006108A" w:rsidRPr="008B08AE" w:rsidRDefault="0006108A" w:rsidP="0006108A">
      <w:pPr>
        <w:ind w:firstLine="720"/>
        <w:rPr>
          <w:rFonts w:ascii="Arial" w:eastAsiaTheme="minorHAnsi" w:hAnsi="Arial" w:cs="Arial"/>
          <w:b/>
          <w:sz w:val="22"/>
          <w:szCs w:val="22"/>
        </w:rPr>
      </w:pPr>
      <w:r w:rsidRPr="008B08AE">
        <w:rPr>
          <w:rFonts w:ascii="Arial" w:eastAsiaTheme="minorHAnsi" w:hAnsi="Arial" w:cs="Arial"/>
          <w:b/>
          <w:sz w:val="22"/>
          <w:szCs w:val="22"/>
        </w:rPr>
        <w:t xml:space="preserve"> </w:t>
      </w:r>
      <w:r w:rsidRPr="008B08AE">
        <w:rPr>
          <w:rFonts w:ascii="Arial" w:eastAsiaTheme="minorHAnsi" w:hAnsi="Arial" w:cs="Arial"/>
          <w:noProof/>
          <w:sz w:val="22"/>
          <w:szCs w:val="22"/>
          <w:lang w:eastAsia="en-GB"/>
        </w:rPr>
        <w:drawing>
          <wp:inline distT="0" distB="0" distL="0" distR="0" wp14:anchorId="21A393E0" wp14:editId="1B6CCAE0">
            <wp:extent cx="3552825" cy="31908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108A" w:rsidRPr="008B08AE" w:rsidRDefault="0006108A" w:rsidP="0006108A">
      <w:pPr>
        <w:rPr>
          <w:rFonts w:ascii="Arial" w:eastAsiaTheme="minorHAnsi" w:hAnsi="Arial" w:cs="Arial"/>
          <w:b/>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If we compare these figures to the 2011 Census data; 50.42% of the population are female.</w:t>
      </w:r>
      <w:r w:rsidRPr="008B08AE">
        <w:rPr>
          <w:rFonts w:ascii="Arial" w:eastAsiaTheme="minorHAnsi" w:hAnsi="Arial" w:cs="Arial"/>
          <w:sz w:val="22"/>
          <w:szCs w:val="22"/>
          <w:vertAlign w:val="superscript"/>
        </w:rPr>
        <w:footnoteReference w:id="1"/>
      </w:r>
      <w:r w:rsidRPr="008B08AE">
        <w:rPr>
          <w:rFonts w:ascii="Arial" w:eastAsiaTheme="minorHAnsi" w:hAnsi="Arial" w:cs="Arial"/>
          <w:sz w:val="22"/>
          <w:szCs w:val="22"/>
        </w:rPr>
        <w:t xml:space="preserve"> Further to this, the Demographic Data Analysis indicates that 61.04% of our Customers in 2012 were Female and this trend appears to continue with the figures from August 2013.</w:t>
      </w:r>
      <w:r w:rsidRPr="008B08AE">
        <w:rPr>
          <w:rFonts w:ascii="Arial" w:eastAsiaTheme="minorHAnsi" w:hAnsi="Arial" w:cs="Arial"/>
          <w:sz w:val="22"/>
          <w:szCs w:val="22"/>
          <w:vertAlign w:val="superscript"/>
        </w:rPr>
        <w:footnoteReference w:id="2"/>
      </w:r>
      <w:r w:rsidRPr="008B08AE">
        <w:rPr>
          <w:rFonts w:ascii="Arial" w:eastAsiaTheme="minorHAnsi" w:hAnsi="Arial" w:cs="Arial"/>
          <w:sz w:val="22"/>
          <w:szCs w:val="22"/>
        </w:rPr>
        <w:t xml:space="preserve"> Our records show that a majority of our customers are female; but, from our consultation, 53.61% classified themselves as female. Therefore, from a gender perspective, our results have a closer resemblance to the Oxford City population. </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9" w:name="_Toc376768678"/>
      <w:r w:rsidRPr="008B08AE">
        <w:rPr>
          <w:rFonts w:ascii="Arial" w:eastAsiaTheme="majorEastAsia" w:hAnsi="Arial" w:cs="Arial"/>
          <w:b/>
          <w:bCs/>
          <w:i/>
          <w:iCs/>
          <w:color w:val="4F81BD" w:themeColor="accent1"/>
          <w:sz w:val="22"/>
          <w:szCs w:val="22"/>
        </w:rPr>
        <w:lastRenderedPageBreak/>
        <w:t>2.2 Age:</w:t>
      </w:r>
      <w:bookmarkEnd w:id="9"/>
    </w:p>
    <w:p w:rsidR="0006108A" w:rsidRPr="008B08AE" w:rsidRDefault="0006108A" w:rsidP="0006108A">
      <w:pPr>
        <w:rPr>
          <w:rFonts w:ascii="Arial" w:eastAsiaTheme="minorHAnsi" w:hAnsi="Arial" w:cs="Arial"/>
          <w:sz w:val="22"/>
          <w:szCs w:val="22"/>
        </w:rPr>
      </w:pPr>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015C9669" wp14:editId="5802E2AE">
            <wp:extent cx="4219575" cy="2590800"/>
            <wp:effectExtent l="0" t="0" r="9525"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 majority of the people who replied to our consultation were clearly in the age bracket of 25-35 (29.66%) with 35-44 age range closely behind at 24.71%. We do not have data from our own records of age; however we are able to compare this with the 2011 Census. The 2011 Census shows, in Oxford, 35% of the population are aged between 15 and 29 years which has the youngest median age of 29.9 years.</w:t>
      </w:r>
      <w:r w:rsidRPr="008B08AE">
        <w:rPr>
          <w:rFonts w:ascii="Arial" w:eastAsiaTheme="minorHAnsi" w:hAnsi="Arial" w:cs="Arial"/>
          <w:sz w:val="22"/>
          <w:szCs w:val="22"/>
          <w:vertAlign w:val="superscript"/>
        </w:rPr>
        <w:footnoteReference w:id="3"/>
      </w:r>
      <w:r w:rsidRPr="008B08AE">
        <w:rPr>
          <w:rFonts w:ascii="Arial" w:eastAsiaTheme="minorHAnsi" w:hAnsi="Arial" w:cs="Arial"/>
          <w:sz w:val="22"/>
          <w:szCs w:val="22"/>
        </w:rPr>
        <w:t xml:space="preserve"> As a result, our consultation results for ‘Age’ reflected the Census data. However, the 65+ age range was under represented in our Consultation with only 6.08% of respondents compared to the 2011 Census which shows 10.99 of Oxford City population being over 65 years old. </w:t>
      </w: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0" w:name="_Toc376768679"/>
      <w:r w:rsidRPr="008B08AE">
        <w:rPr>
          <w:rFonts w:ascii="Arial" w:eastAsiaTheme="majorEastAsia" w:hAnsi="Arial" w:cs="Arial"/>
          <w:b/>
          <w:bCs/>
          <w:i/>
          <w:iCs/>
          <w:color w:val="4F81BD" w:themeColor="accent1"/>
          <w:sz w:val="22"/>
          <w:szCs w:val="22"/>
        </w:rPr>
        <w:t>2.3 Ethnicity:</w:t>
      </w:r>
      <w:bookmarkEnd w:id="10"/>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2AB3489D" wp14:editId="3AF56CDA">
            <wp:extent cx="5686425" cy="337185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B08AE">
        <w:rPr>
          <w:rFonts w:ascii="Arial" w:eastAsiaTheme="minorHAnsi" w:hAnsi="Arial" w:cs="Arial"/>
          <w:sz w:val="22"/>
          <w:szCs w:val="22"/>
        </w:rPr>
        <w:t xml:space="preserve"> </w:t>
      </w: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We do not have records of our customer’s ethnicity; therefore we have to rely on the 2011 Census data to determine whether the Consultation was representative. An overwhelming </w:t>
      </w:r>
      <w:r w:rsidRPr="008B08AE">
        <w:rPr>
          <w:rFonts w:ascii="Arial" w:eastAsiaTheme="minorHAnsi" w:hAnsi="Arial" w:cs="Arial"/>
          <w:sz w:val="22"/>
          <w:szCs w:val="22"/>
        </w:rPr>
        <w:lastRenderedPageBreak/>
        <w:t>majority of those surveyed classified themselves as White ‘English/Welsh/Scottish/Northern Irish/British’ (54.83%). This is a lower majority than the ethnicity data from the 2011 Census which shows 63.61% of the population are ‘White English/Welsh/Scottish/Northern Irish/British’. The 2</w:t>
      </w:r>
      <w:r w:rsidRPr="008B08AE">
        <w:rPr>
          <w:rFonts w:ascii="Arial" w:eastAsiaTheme="minorHAnsi" w:hAnsi="Arial" w:cs="Arial"/>
          <w:sz w:val="22"/>
          <w:szCs w:val="22"/>
          <w:vertAlign w:val="superscript"/>
        </w:rPr>
        <w:t>nd</w:t>
      </w:r>
      <w:r w:rsidRPr="008B08AE">
        <w:rPr>
          <w:rFonts w:ascii="Arial" w:eastAsiaTheme="minorHAnsi" w:hAnsi="Arial" w:cs="Arial"/>
          <w:sz w:val="22"/>
          <w:szCs w:val="22"/>
        </w:rPr>
        <w:t xml:space="preserve"> highest classified ethnicity we surveyed was Any Other White at 11.58% which is similar to the 2011 Census figure of 12.37%.</w:t>
      </w: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1" w:name="_Toc376768680"/>
      <w:r w:rsidRPr="008B08AE">
        <w:rPr>
          <w:rFonts w:ascii="Arial" w:eastAsiaTheme="majorEastAsia" w:hAnsi="Arial" w:cs="Arial"/>
          <w:b/>
          <w:bCs/>
          <w:i/>
          <w:iCs/>
          <w:color w:val="4F81BD" w:themeColor="accent1"/>
          <w:sz w:val="22"/>
          <w:szCs w:val="22"/>
        </w:rPr>
        <w:t>Further details:</w:t>
      </w:r>
      <w:r w:rsidRPr="008B08AE">
        <w:rPr>
          <w:rFonts w:ascii="Arial" w:eastAsiaTheme="majorEastAsia" w:hAnsi="Arial" w:cs="Arial"/>
          <w:b/>
          <w:bCs/>
          <w:i/>
          <w:iCs/>
          <w:color w:val="4F81BD" w:themeColor="accent1"/>
          <w:sz w:val="22"/>
          <w:szCs w:val="22"/>
          <w:vertAlign w:val="superscript"/>
        </w:rPr>
        <w:footnoteReference w:id="4"/>
      </w:r>
      <w:bookmarkEnd w:id="11"/>
    </w:p>
    <w:p w:rsidR="0006108A" w:rsidRPr="008B08AE" w:rsidRDefault="0006108A" w:rsidP="0006108A">
      <w:pPr>
        <w:rPr>
          <w:rFonts w:ascii="Arial" w:eastAsiaTheme="minorHAnsi" w:hAnsi="Arial" w:cs="Arial"/>
          <w:sz w:val="22"/>
          <w:szCs w:val="22"/>
        </w:rPr>
      </w:pPr>
    </w:p>
    <w:p w:rsidR="0006108A" w:rsidRPr="008B08AE" w:rsidRDefault="0006108A" w:rsidP="0006108A">
      <w:pPr>
        <w:numPr>
          <w:ilvl w:val="0"/>
          <w:numId w:val="1"/>
        </w:numPr>
        <w:contextualSpacing/>
        <w:rPr>
          <w:rFonts w:ascii="Arial" w:eastAsiaTheme="minorHAnsi" w:hAnsi="Arial" w:cs="Arial"/>
          <w:sz w:val="22"/>
          <w:szCs w:val="22"/>
        </w:rPr>
      </w:pPr>
      <w:r w:rsidRPr="008B08AE">
        <w:rPr>
          <w:rFonts w:ascii="Arial" w:eastAsiaTheme="minorHAnsi" w:hAnsi="Arial" w:cs="Arial"/>
          <w:sz w:val="22"/>
          <w:szCs w:val="22"/>
        </w:rPr>
        <w:t xml:space="preserve">The 2011 Census shows the Pakistani ethnicity at 3.17% of the population and in our survey 6.56% classified themselves as Pakistani. </w:t>
      </w:r>
    </w:p>
    <w:p w:rsidR="0006108A" w:rsidRPr="008B08AE" w:rsidRDefault="0006108A" w:rsidP="0006108A">
      <w:pPr>
        <w:numPr>
          <w:ilvl w:val="0"/>
          <w:numId w:val="1"/>
        </w:numPr>
        <w:contextualSpacing/>
        <w:rPr>
          <w:rFonts w:ascii="Arial" w:eastAsiaTheme="minorHAnsi" w:hAnsi="Arial" w:cs="Arial"/>
          <w:sz w:val="22"/>
          <w:szCs w:val="22"/>
        </w:rPr>
      </w:pPr>
      <w:r w:rsidRPr="008B08AE">
        <w:rPr>
          <w:rFonts w:ascii="Arial" w:eastAsiaTheme="minorHAnsi" w:hAnsi="Arial" w:cs="Arial"/>
          <w:sz w:val="22"/>
          <w:szCs w:val="22"/>
        </w:rPr>
        <w:t>The 2011 Census shows 2.92% classify themselves as Indian and in our survey 2.32% classify themselves as Indian.</w:t>
      </w:r>
    </w:p>
    <w:p w:rsidR="0006108A" w:rsidRPr="008B08AE" w:rsidRDefault="0006108A" w:rsidP="0006108A">
      <w:pPr>
        <w:numPr>
          <w:ilvl w:val="0"/>
          <w:numId w:val="1"/>
        </w:numPr>
        <w:contextualSpacing/>
        <w:rPr>
          <w:rFonts w:ascii="Arial" w:eastAsiaTheme="minorHAnsi" w:hAnsi="Arial" w:cs="Arial"/>
          <w:sz w:val="22"/>
          <w:szCs w:val="22"/>
        </w:rPr>
      </w:pPr>
      <w:r w:rsidRPr="008B08AE">
        <w:rPr>
          <w:rFonts w:ascii="Arial" w:eastAsiaTheme="minorHAnsi" w:hAnsi="Arial" w:cs="Arial"/>
          <w:sz w:val="22"/>
          <w:szCs w:val="22"/>
        </w:rPr>
        <w:t>From our Consultation 6.18% classify themselves as African and the 2011 Census 2.93% classify themselves as Black African. The issue here is that our Consultation did not specify Black African it simply said ‘African’. This may make it difficult to compare.</w:t>
      </w:r>
    </w:p>
    <w:p w:rsidR="0006108A" w:rsidRPr="008B08AE" w:rsidRDefault="0006108A" w:rsidP="0006108A">
      <w:pPr>
        <w:numPr>
          <w:ilvl w:val="0"/>
          <w:numId w:val="1"/>
        </w:numPr>
        <w:contextualSpacing/>
        <w:rPr>
          <w:rFonts w:ascii="Arial" w:eastAsiaTheme="minorHAnsi" w:hAnsi="Arial" w:cs="Arial"/>
          <w:sz w:val="22"/>
          <w:szCs w:val="22"/>
        </w:rPr>
      </w:pPr>
      <w:r w:rsidRPr="008B08AE">
        <w:rPr>
          <w:rFonts w:ascii="Arial" w:eastAsiaTheme="minorHAnsi" w:hAnsi="Arial" w:cs="Arial"/>
          <w:sz w:val="22"/>
          <w:szCs w:val="22"/>
        </w:rPr>
        <w:t xml:space="preserve">Of those surveyed, 1.54% classified themselves as Chinese and in the 2011 Census 2.34 classified themselves as Chinese. </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2" w:name="_Toc376768681"/>
      <w:r w:rsidRPr="008B08AE">
        <w:rPr>
          <w:rFonts w:ascii="Arial" w:eastAsiaTheme="majorEastAsia" w:hAnsi="Arial" w:cs="Arial"/>
          <w:b/>
          <w:bCs/>
          <w:i/>
          <w:iCs/>
          <w:color w:val="4F81BD" w:themeColor="accent1"/>
          <w:sz w:val="22"/>
          <w:szCs w:val="22"/>
        </w:rPr>
        <w:t>2.4 Limited Day to Day Activities:</w:t>
      </w:r>
      <w:bookmarkEnd w:id="12"/>
    </w:p>
    <w:p w:rsidR="0006108A" w:rsidRPr="008B08AE" w:rsidRDefault="0006108A" w:rsidP="0006108A">
      <w:pPr>
        <w:rPr>
          <w:rFonts w:ascii="Arial" w:eastAsiaTheme="minorHAnsi" w:hAnsi="Arial" w:cs="Arial"/>
          <w:sz w:val="22"/>
          <w:szCs w:val="22"/>
        </w:rPr>
      </w:pPr>
    </w:p>
    <w:p w:rsidR="0006108A" w:rsidRDefault="0006108A" w:rsidP="0006108A">
      <w:pPr>
        <w:rPr>
          <w:rFonts w:ascii="Arial" w:eastAsiaTheme="minorHAnsi" w:hAnsi="Arial" w:cs="Arial"/>
          <w:sz w:val="22"/>
          <w:szCs w:val="22"/>
          <w:u w:val="single"/>
        </w:rPr>
      </w:pPr>
      <w:r w:rsidRPr="008B08AE">
        <w:rPr>
          <w:rFonts w:ascii="Arial" w:eastAsiaTheme="minorHAnsi" w:hAnsi="Arial" w:cs="Arial"/>
          <w:sz w:val="22"/>
          <w:szCs w:val="22"/>
        </w:rPr>
        <w:t xml:space="preserve">We asked: </w:t>
      </w:r>
      <w:r w:rsidRPr="008B08AE">
        <w:rPr>
          <w:rFonts w:ascii="Arial" w:eastAsiaTheme="minorHAnsi" w:hAnsi="Arial" w:cs="Arial"/>
          <w:i/>
          <w:sz w:val="22"/>
          <w:szCs w:val="22"/>
        </w:rPr>
        <w:t>Are your day to day activities limited due to health or disability which has lasted or expected to last over 12 months?</w:t>
      </w:r>
      <w:r w:rsidRPr="008B08AE">
        <w:rPr>
          <w:rFonts w:ascii="Arial" w:eastAsiaTheme="minorHAnsi" w:hAnsi="Arial" w:cs="Arial"/>
          <w:sz w:val="22"/>
          <w:szCs w:val="22"/>
          <w:u w:val="single"/>
        </w:rPr>
        <w:t xml:space="preserve"> </w:t>
      </w:r>
    </w:p>
    <w:p w:rsidR="0006108A" w:rsidRPr="008B08AE" w:rsidRDefault="0006108A" w:rsidP="0006108A">
      <w:pPr>
        <w:rPr>
          <w:rFonts w:ascii="Arial" w:eastAsiaTheme="minorHAnsi" w:hAnsi="Arial" w:cs="Arial"/>
          <w:sz w:val="22"/>
          <w:szCs w:val="22"/>
          <w:u w:val="single"/>
        </w:rPr>
      </w:pPr>
    </w:p>
    <w:p w:rsidR="0006108A" w:rsidRPr="008B08AE" w:rsidRDefault="0006108A" w:rsidP="0006108A">
      <w:pPr>
        <w:rPr>
          <w:rFonts w:ascii="Arial" w:eastAsiaTheme="minorHAnsi" w:hAnsi="Arial" w:cs="Arial"/>
          <w:sz w:val="22"/>
          <w:szCs w:val="22"/>
          <w:u w:val="single"/>
        </w:rPr>
      </w:pPr>
    </w:p>
    <w:p w:rsidR="0006108A" w:rsidRPr="008B08AE" w:rsidRDefault="0006108A" w:rsidP="0006108A">
      <w:pPr>
        <w:ind w:firstLine="720"/>
        <w:rPr>
          <w:rFonts w:ascii="Arial" w:eastAsiaTheme="minorHAnsi" w:hAnsi="Arial" w:cs="Arial"/>
          <w:sz w:val="22"/>
          <w:szCs w:val="22"/>
          <w:u w:val="single"/>
        </w:rPr>
      </w:pPr>
      <w:r w:rsidRPr="008B08AE">
        <w:rPr>
          <w:rFonts w:ascii="Arial" w:eastAsiaTheme="minorHAnsi" w:hAnsi="Arial" w:cs="Arial"/>
          <w:noProof/>
          <w:sz w:val="22"/>
          <w:szCs w:val="22"/>
          <w:lang w:eastAsia="en-GB"/>
        </w:rPr>
        <w:drawing>
          <wp:inline distT="0" distB="0" distL="0" distR="0" wp14:anchorId="071DD91F" wp14:editId="1F1F299E">
            <wp:extent cx="5067300" cy="31718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We are able to directly compare these figures with the 2011 Census as the same question was asked. In the 2011 Census 5% of the population stated that their Day to Day activities were limited a lot and 7% of the population stated their Day to Day activities were limited a little. Our consultation mirrors these figures.</w:t>
      </w:r>
      <w:r w:rsidRPr="008B08AE">
        <w:rPr>
          <w:rFonts w:ascii="Arial" w:eastAsiaTheme="minorHAnsi" w:hAnsi="Arial" w:cs="Arial"/>
          <w:sz w:val="22"/>
          <w:szCs w:val="22"/>
          <w:vertAlign w:val="superscript"/>
        </w:rPr>
        <w:footnoteReference w:id="5"/>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ajorEastAsia" w:hAnsi="Arial" w:cs="Arial"/>
          <w:b/>
          <w:bCs/>
          <w:i/>
          <w:iCs/>
          <w:color w:val="4F81BD" w:themeColor="accent1"/>
          <w:sz w:val="22"/>
          <w:szCs w:val="22"/>
        </w:rPr>
        <w:lastRenderedPageBreak/>
        <w:t>2.5 Postcode:</w:t>
      </w:r>
    </w:p>
    <w:p w:rsidR="0006108A" w:rsidRPr="008B08AE" w:rsidRDefault="0006108A" w:rsidP="0006108A">
      <w:pPr>
        <w:rPr>
          <w:rFonts w:ascii="Arial" w:eastAsiaTheme="minorHAnsi" w:hAnsi="Arial" w:cs="Arial"/>
          <w:sz w:val="22"/>
          <w:szCs w:val="22"/>
        </w:rPr>
      </w:pPr>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4B440B4C" wp14:editId="0C724405">
            <wp:extent cx="4857750" cy="3390901"/>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A majority of those surveyed lived in the area of OX4 (43.35%) which covers wards </w:t>
      </w:r>
      <w:r w:rsidRPr="008B08AE">
        <w:rPr>
          <w:rFonts w:ascii="Arial" w:eastAsiaTheme="minorHAnsi" w:hAnsi="Arial" w:cs="Arial"/>
          <w:i/>
          <w:sz w:val="22"/>
          <w:szCs w:val="22"/>
        </w:rPr>
        <w:t xml:space="preserve">Littlemore, Rose Hill &amp; </w:t>
      </w:r>
      <w:proofErr w:type="spellStart"/>
      <w:r w:rsidRPr="008B08AE">
        <w:rPr>
          <w:rFonts w:ascii="Arial" w:eastAsiaTheme="minorHAnsi" w:hAnsi="Arial" w:cs="Arial"/>
          <w:i/>
          <w:sz w:val="22"/>
          <w:szCs w:val="22"/>
        </w:rPr>
        <w:t>Iffley</w:t>
      </w:r>
      <w:proofErr w:type="spellEnd"/>
      <w:r w:rsidRPr="008B08AE">
        <w:rPr>
          <w:rFonts w:ascii="Arial" w:eastAsiaTheme="minorHAnsi" w:hAnsi="Arial" w:cs="Arial"/>
          <w:i/>
          <w:sz w:val="22"/>
          <w:szCs w:val="22"/>
        </w:rPr>
        <w:t>, Blackbird Leys and Northfield.</w:t>
      </w:r>
      <w:r w:rsidRPr="008B08AE">
        <w:rPr>
          <w:rFonts w:ascii="Arial" w:eastAsiaTheme="minorHAnsi" w:hAnsi="Arial" w:cs="Arial"/>
          <w:sz w:val="22"/>
          <w:szCs w:val="22"/>
        </w:rPr>
        <w:t xml:space="preserve"> Customers from the OX4 area have the highest amount of contact with Oxford City Council.</w:t>
      </w:r>
      <w:r w:rsidRPr="008B08AE">
        <w:rPr>
          <w:rFonts w:ascii="Arial" w:eastAsiaTheme="minorHAnsi" w:hAnsi="Arial" w:cs="Arial"/>
          <w:sz w:val="22"/>
          <w:szCs w:val="22"/>
          <w:vertAlign w:val="superscript"/>
        </w:rPr>
        <w:footnoteReference w:id="6"/>
      </w:r>
      <w:r w:rsidRPr="008B08AE">
        <w:rPr>
          <w:rFonts w:ascii="Arial" w:eastAsiaTheme="minorHAnsi" w:hAnsi="Arial" w:cs="Arial"/>
          <w:sz w:val="22"/>
          <w:szCs w:val="22"/>
        </w:rPr>
        <w:t xml:space="preserve"> </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Oxford City Council has few customers in OX5 where there </w:t>
      </w:r>
      <w:proofErr w:type="gramStart"/>
      <w:r w:rsidRPr="008B08AE">
        <w:rPr>
          <w:rFonts w:ascii="Arial" w:eastAsiaTheme="minorHAnsi" w:hAnsi="Arial" w:cs="Arial"/>
          <w:sz w:val="22"/>
          <w:szCs w:val="22"/>
        </w:rPr>
        <w:t>are</w:t>
      </w:r>
      <w:proofErr w:type="gramEnd"/>
      <w:r w:rsidRPr="008B08AE">
        <w:rPr>
          <w:rFonts w:ascii="Arial" w:eastAsiaTheme="minorHAnsi" w:hAnsi="Arial" w:cs="Arial"/>
          <w:sz w:val="22"/>
          <w:szCs w:val="22"/>
        </w:rPr>
        <w:t xml:space="preserve"> a small number of Council Housing but it is worth noting that this area outside of the Oxford City Council boundaries.</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15.03% of those surveyed are from the OX2 area which is the lowest within the Oxford City boundary.   </w:t>
      </w:r>
    </w:p>
    <w:p w:rsidR="0006108A" w:rsidRPr="008B08AE" w:rsidRDefault="0006108A" w:rsidP="0006108A">
      <w:pPr>
        <w:keepNext/>
        <w:keepLines/>
        <w:spacing w:before="200"/>
        <w:outlineLvl w:val="1"/>
        <w:rPr>
          <w:rFonts w:ascii="Arial" w:eastAsiaTheme="majorEastAsia" w:hAnsi="Arial" w:cs="Arial"/>
          <w:b/>
          <w:bCs/>
          <w:color w:val="4F81BD" w:themeColor="accent1"/>
          <w:sz w:val="22"/>
          <w:szCs w:val="22"/>
        </w:rPr>
      </w:pPr>
      <w:bookmarkStart w:id="13" w:name="_Toc376768682"/>
      <w:r w:rsidRPr="008B08AE">
        <w:rPr>
          <w:rFonts w:ascii="Arial" w:eastAsiaTheme="majorEastAsia" w:hAnsi="Arial" w:cs="Arial"/>
          <w:b/>
          <w:bCs/>
          <w:color w:val="4F81BD" w:themeColor="accent1"/>
          <w:sz w:val="22"/>
          <w:szCs w:val="22"/>
        </w:rPr>
        <w:t>3. Making Contact with the Council</w:t>
      </w:r>
      <w:bookmarkEnd w:id="13"/>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Discounting the personal data, the survey consisted of 15 questions – the report goes through each question asked.</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4" w:name="_Toc376768683"/>
      <w:r w:rsidRPr="008B08AE">
        <w:rPr>
          <w:rFonts w:ascii="Arial" w:eastAsiaTheme="majorEastAsia" w:hAnsi="Arial" w:cs="Arial"/>
          <w:b/>
          <w:bCs/>
          <w:i/>
          <w:iCs/>
          <w:color w:val="4F81BD" w:themeColor="accent1"/>
          <w:sz w:val="22"/>
          <w:szCs w:val="22"/>
        </w:rPr>
        <w:t>3.1 How would you prefer to make contact with the Council?</w:t>
      </w:r>
      <w:bookmarkEnd w:id="14"/>
    </w:p>
    <w:p w:rsidR="0006108A" w:rsidRPr="008B08AE" w:rsidRDefault="0006108A" w:rsidP="0006108A">
      <w:pPr>
        <w:rPr>
          <w:rFonts w:ascii="Arial" w:eastAsiaTheme="minorHAnsi" w:hAnsi="Arial" w:cs="Arial"/>
          <w:sz w:val="22"/>
          <w:szCs w:val="22"/>
        </w:rPr>
      </w:pPr>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lastRenderedPageBreak/>
        <w:drawing>
          <wp:inline distT="0" distB="0" distL="0" distR="0" wp14:anchorId="7739EE8E" wp14:editId="0481C702">
            <wp:extent cx="5324475" cy="392430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According to the Consultation, our customers prefer to contact Oxford City Council by telephone (22.38%) followed by Face to Face Appointment (20.50%) and then Face to Face Drop – in (14.63%). Email and via the Council Website feature closely behind.</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Closer analysis shows that every age group apart from the 16-24 year olds prefer to contact by telephone. The 16-24 years marginally prefer to contact the Council via a Face to Face Appointment followed by the telephone.</w:t>
      </w:r>
      <w:r w:rsidRPr="008B08AE">
        <w:rPr>
          <w:rFonts w:ascii="Arial" w:eastAsiaTheme="minorHAnsi" w:hAnsi="Arial" w:cs="Arial"/>
          <w:sz w:val="22"/>
          <w:szCs w:val="22"/>
          <w:vertAlign w:val="superscript"/>
        </w:rPr>
        <w:footnoteReference w:id="7"/>
      </w:r>
      <w:r w:rsidRPr="008B08AE">
        <w:rPr>
          <w:rFonts w:ascii="Arial" w:eastAsiaTheme="minorHAnsi" w:hAnsi="Arial" w:cs="Arial"/>
          <w:sz w:val="22"/>
          <w:szCs w:val="22"/>
        </w:rPr>
        <w:t xml:space="preserve"> Although the age range 25-34 year olds prefer to contact Oxford City Council via telephone and Face to Face Appointment (18.72%); 17.11% of those asked prefer to contact Oxford City Council via the website. Those over the age of 65 prefer to only contact Oxford City Council by telephone, face to face appointment or face to face drop in. No one over the age of 65 </w:t>
      </w:r>
      <w:proofErr w:type="gramStart"/>
      <w:r w:rsidRPr="008B08AE">
        <w:rPr>
          <w:rFonts w:ascii="Arial" w:eastAsiaTheme="minorHAnsi" w:hAnsi="Arial" w:cs="Arial"/>
          <w:sz w:val="22"/>
          <w:szCs w:val="22"/>
        </w:rPr>
        <w:t>state</w:t>
      </w:r>
      <w:proofErr w:type="gramEnd"/>
      <w:r w:rsidRPr="008B08AE">
        <w:rPr>
          <w:rFonts w:ascii="Arial" w:eastAsiaTheme="minorHAnsi" w:hAnsi="Arial" w:cs="Arial"/>
          <w:sz w:val="22"/>
          <w:szCs w:val="22"/>
        </w:rPr>
        <w:t xml:space="preserve"> that they prefer to contact via mobile app or SMS/Text.</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People who consider that their day to day activities are limited a little prefer to contact the Council via a face to face appointment (25.64%).</w:t>
      </w:r>
      <w:r w:rsidRPr="008B08AE">
        <w:rPr>
          <w:rFonts w:ascii="Arial" w:eastAsiaTheme="minorHAnsi" w:hAnsi="Arial" w:cs="Arial"/>
          <w:sz w:val="22"/>
          <w:szCs w:val="22"/>
          <w:vertAlign w:val="superscript"/>
        </w:rPr>
        <w:footnoteReference w:id="8"/>
      </w:r>
      <w:r w:rsidRPr="008B08AE">
        <w:rPr>
          <w:rFonts w:ascii="Arial" w:eastAsiaTheme="minorHAnsi" w:hAnsi="Arial" w:cs="Arial"/>
          <w:sz w:val="22"/>
          <w:szCs w:val="22"/>
        </w:rPr>
        <w:t xml:space="preserve"> Those that consider they are not limited to day to day activities or limited a lot by day to day activities prefer to contact the Council via telephone.</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5" w:name="_Toc376768684"/>
      <w:r w:rsidRPr="008B08AE">
        <w:rPr>
          <w:rFonts w:ascii="Arial" w:eastAsiaTheme="majorEastAsia" w:hAnsi="Arial" w:cs="Arial"/>
          <w:b/>
          <w:bCs/>
          <w:i/>
          <w:iCs/>
          <w:color w:val="4F81BD" w:themeColor="accent1"/>
          <w:sz w:val="22"/>
          <w:szCs w:val="22"/>
        </w:rPr>
        <w:t>3.2 If we need to contact you, how would you prefer us to make contact for personal correspondence and, for general correspondence?</w:t>
      </w:r>
      <w:bookmarkEnd w:id="15"/>
      <w:r w:rsidRPr="008B08AE">
        <w:rPr>
          <w:rFonts w:ascii="Arial" w:eastAsiaTheme="majorEastAsia" w:hAnsi="Arial" w:cs="Arial"/>
          <w:b/>
          <w:bCs/>
          <w:i/>
          <w:iCs/>
          <w:color w:val="4F81BD" w:themeColor="accent1"/>
          <w:sz w:val="22"/>
          <w:szCs w:val="22"/>
        </w:rPr>
        <w:t xml:space="preserve"> </w:t>
      </w:r>
    </w:p>
    <w:p w:rsidR="0006108A" w:rsidRPr="008B08AE" w:rsidRDefault="0006108A" w:rsidP="0006108A">
      <w:pPr>
        <w:rPr>
          <w:rFonts w:ascii="Arial" w:eastAsiaTheme="minorHAnsi" w:hAnsi="Arial" w:cs="Arial"/>
          <w:sz w:val="22"/>
          <w:szCs w:val="22"/>
        </w:rPr>
      </w:pPr>
    </w:p>
    <w:p w:rsidR="0006108A" w:rsidRPr="008B08AE" w:rsidRDefault="0006108A" w:rsidP="0006108A">
      <w:pPr>
        <w:ind w:left="360"/>
        <w:rPr>
          <w:rFonts w:ascii="Arial" w:eastAsiaTheme="minorHAnsi" w:hAnsi="Arial" w:cs="Arial"/>
          <w:sz w:val="22"/>
          <w:szCs w:val="22"/>
        </w:rPr>
      </w:pPr>
      <w:r w:rsidRPr="008B08AE">
        <w:rPr>
          <w:rFonts w:ascii="Arial" w:eastAsiaTheme="minorHAnsi" w:hAnsi="Arial" w:cs="Arial"/>
          <w:noProof/>
          <w:sz w:val="22"/>
          <w:szCs w:val="22"/>
          <w:lang w:eastAsia="en-GB"/>
        </w:rPr>
        <w:lastRenderedPageBreak/>
        <w:drawing>
          <wp:inline distT="0" distB="0" distL="0" distR="0" wp14:anchorId="712B2E73" wp14:editId="20A1E339">
            <wp:extent cx="5514975" cy="31623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108A" w:rsidRPr="008B08AE" w:rsidRDefault="0006108A" w:rsidP="0006108A">
      <w:pPr>
        <w:ind w:left="360"/>
        <w:rPr>
          <w:rFonts w:ascii="Arial" w:eastAsiaTheme="minorHAnsi" w:hAnsi="Arial" w:cs="Arial"/>
          <w:sz w:val="22"/>
          <w:szCs w:val="22"/>
        </w:rPr>
      </w:pPr>
    </w:p>
    <w:p w:rsidR="0006108A" w:rsidRPr="008B08AE" w:rsidRDefault="0006108A" w:rsidP="0006108A">
      <w:pPr>
        <w:ind w:left="360"/>
        <w:rPr>
          <w:rFonts w:ascii="Arial" w:eastAsiaTheme="minorHAnsi" w:hAnsi="Arial" w:cs="Arial"/>
          <w:sz w:val="22"/>
          <w:szCs w:val="22"/>
        </w:rPr>
      </w:pPr>
    </w:p>
    <w:p w:rsidR="0006108A" w:rsidRPr="008B08AE" w:rsidRDefault="0006108A" w:rsidP="0006108A">
      <w:pPr>
        <w:ind w:firstLine="36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18011DED" wp14:editId="7DE5D1CE">
            <wp:extent cx="5514975" cy="3200400"/>
            <wp:effectExtent l="0" t="0" r="9525"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We can see from these graphs that customers of Oxford City Council prefer the Council to </w:t>
      </w:r>
      <w:bookmarkStart w:id="16" w:name="_GoBack"/>
      <w:bookmarkEnd w:id="16"/>
      <w:r w:rsidRPr="008B08AE">
        <w:rPr>
          <w:rFonts w:ascii="Arial" w:eastAsiaTheme="minorHAnsi" w:hAnsi="Arial" w:cs="Arial"/>
          <w:sz w:val="22"/>
          <w:szCs w:val="22"/>
        </w:rPr>
        <w:t xml:space="preserve">contact them via telephone, email or letter on all occasions. The telephone is preferred contact for personal correspondence whereas; email is the preferred contact for general correspondence. </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If we break these down by age ranges some differences occur:</w:t>
      </w:r>
      <w:r w:rsidRPr="008B08AE">
        <w:rPr>
          <w:rFonts w:ascii="Arial" w:eastAsiaTheme="minorHAnsi" w:hAnsi="Arial" w:cs="Arial"/>
          <w:sz w:val="22"/>
          <w:szCs w:val="22"/>
          <w:vertAlign w:val="superscript"/>
        </w:rPr>
        <w:footnoteReference w:id="9"/>
      </w:r>
    </w:p>
    <w:p w:rsidR="0006108A" w:rsidRPr="008B08AE" w:rsidRDefault="0006108A" w:rsidP="0006108A">
      <w:pPr>
        <w:rPr>
          <w:rFonts w:ascii="Arial" w:eastAsiaTheme="minorHAnsi" w:hAnsi="Arial" w:cs="Arial"/>
          <w:sz w:val="22"/>
          <w:szCs w:val="22"/>
        </w:rPr>
      </w:pPr>
    </w:p>
    <w:p w:rsidR="0006108A" w:rsidRPr="008B08AE" w:rsidRDefault="0006108A" w:rsidP="0006108A">
      <w:pPr>
        <w:numPr>
          <w:ilvl w:val="0"/>
          <w:numId w:val="2"/>
        </w:numPr>
        <w:contextualSpacing/>
        <w:rPr>
          <w:rFonts w:ascii="Arial" w:eastAsiaTheme="minorHAnsi" w:hAnsi="Arial" w:cs="Arial"/>
          <w:sz w:val="22"/>
          <w:szCs w:val="22"/>
        </w:rPr>
      </w:pPr>
      <w:r w:rsidRPr="008B08AE">
        <w:rPr>
          <w:rFonts w:ascii="Arial" w:eastAsiaTheme="minorHAnsi" w:hAnsi="Arial" w:cs="Arial"/>
          <w:sz w:val="22"/>
          <w:szCs w:val="22"/>
        </w:rPr>
        <w:lastRenderedPageBreak/>
        <w:t>Of those surveyed those with an age range of 25-34 and 45-54 would prefer Oxford City Council to contact them about personal correspondence via email (32.77% and 33.66% retrospectively).</w:t>
      </w:r>
    </w:p>
    <w:p w:rsidR="0006108A" w:rsidRPr="008B08AE" w:rsidRDefault="0006108A" w:rsidP="0006108A">
      <w:pPr>
        <w:numPr>
          <w:ilvl w:val="0"/>
          <w:numId w:val="2"/>
        </w:numPr>
        <w:contextualSpacing/>
        <w:rPr>
          <w:rFonts w:ascii="Arial" w:eastAsiaTheme="minorHAnsi" w:hAnsi="Arial" w:cs="Arial"/>
          <w:sz w:val="22"/>
          <w:szCs w:val="22"/>
        </w:rPr>
      </w:pPr>
      <w:r w:rsidRPr="008B08AE">
        <w:rPr>
          <w:rFonts w:ascii="Arial" w:eastAsiaTheme="minorHAnsi" w:hAnsi="Arial" w:cs="Arial"/>
          <w:sz w:val="22"/>
          <w:szCs w:val="22"/>
        </w:rPr>
        <w:t>Of those surveyed those with an age range of 65+ overwhelming prefer personal correspondence via a letter (36.84%).</w:t>
      </w:r>
    </w:p>
    <w:p w:rsidR="0006108A" w:rsidRPr="008B08AE" w:rsidRDefault="0006108A" w:rsidP="0006108A">
      <w:pPr>
        <w:numPr>
          <w:ilvl w:val="0"/>
          <w:numId w:val="2"/>
        </w:numPr>
        <w:contextualSpacing/>
        <w:rPr>
          <w:rFonts w:ascii="Arial" w:eastAsiaTheme="minorHAnsi" w:hAnsi="Arial" w:cs="Arial"/>
          <w:sz w:val="22"/>
          <w:szCs w:val="22"/>
        </w:rPr>
      </w:pPr>
      <w:r w:rsidRPr="008B08AE">
        <w:rPr>
          <w:rFonts w:ascii="Arial" w:eastAsiaTheme="minorHAnsi" w:hAnsi="Arial" w:cs="Arial"/>
          <w:sz w:val="22"/>
          <w:szCs w:val="22"/>
        </w:rPr>
        <w:t>Of those surveyed those with an age range of 55-64 and 65+ prefer to be informed about general correspondence via letter (36.11% and 47.06% retrospectively)</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 breakdown of the statistics for those that selected ‘Yes, limited a lot’ and ‘Yes, limited a little’ in their day to day activities; the results for the personal correspondence reflects the same as the overall statistics where telephone is the preferred option. However, for general correspondence those who consider themselves ‘limited a lot’ in their day to day activities have a high preference for communication via letter. Those who consider themselves ‘limited a little’ in their day to day activities score a majority for communication via letter with telephone closely behind. Individuals who consider they are not limited in their day to day activities prefer general correspondence via email.</w:t>
      </w:r>
    </w:p>
    <w:p w:rsidR="0006108A" w:rsidRPr="008B08AE" w:rsidRDefault="0006108A" w:rsidP="0006108A">
      <w:pPr>
        <w:keepNext/>
        <w:keepLines/>
        <w:spacing w:before="200"/>
        <w:outlineLvl w:val="3"/>
        <w:rPr>
          <w:rFonts w:ascii="Arial" w:eastAsiaTheme="majorEastAsia" w:hAnsi="Arial" w:cs="Arial"/>
          <w:b/>
          <w:bCs/>
          <w:iCs/>
          <w:color w:val="4F81BD" w:themeColor="accent1"/>
          <w:sz w:val="22"/>
          <w:szCs w:val="22"/>
        </w:rPr>
      </w:pPr>
      <w:bookmarkStart w:id="17" w:name="_Toc376768685"/>
      <w:r w:rsidRPr="008B08AE">
        <w:rPr>
          <w:rFonts w:ascii="Arial" w:eastAsiaTheme="majorEastAsia" w:hAnsi="Arial" w:cs="Arial"/>
          <w:b/>
          <w:bCs/>
          <w:i/>
          <w:iCs/>
          <w:color w:val="4F81BD" w:themeColor="accent1"/>
          <w:sz w:val="22"/>
          <w:szCs w:val="22"/>
        </w:rPr>
        <w:t>3.3 What has stopped you from making contact with Council Services in the way you want?</w:t>
      </w:r>
      <w:bookmarkEnd w:id="17"/>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47A65748" wp14:editId="536F49C9">
            <wp:extent cx="5448300" cy="4648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A majority of 50.67% of those asked state that nothing has stopped them from making contact with Council services. </w:t>
      </w:r>
      <w:r w:rsidRPr="008B08AE">
        <w:rPr>
          <w:rFonts w:ascii="Arial" w:eastAsiaTheme="minorHAnsi" w:hAnsi="Arial" w:cs="Arial"/>
          <w:sz w:val="22"/>
          <w:szCs w:val="22"/>
          <w:vertAlign w:val="superscript"/>
        </w:rPr>
        <w:footnoteReference w:id="10"/>
      </w:r>
      <w:r w:rsidRPr="008B08AE">
        <w:rPr>
          <w:rFonts w:ascii="Arial" w:eastAsiaTheme="minorHAnsi" w:hAnsi="Arial" w:cs="Arial"/>
          <w:sz w:val="22"/>
          <w:szCs w:val="22"/>
        </w:rPr>
        <w:t xml:space="preserve"> If we take out the figures of ‘Never tried to contact’, 44.9% of those asked have experienced something that stopped them making contact with Council services.</w:t>
      </w:r>
    </w:p>
    <w:p w:rsidR="0006108A" w:rsidRPr="008B08AE" w:rsidRDefault="0006108A" w:rsidP="0006108A">
      <w:pPr>
        <w:rPr>
          <w:rFonts w:ascii="Arial" w:eastAsiaTheme="majorEastAsia" w:hAnsi="Arial" w:cs="Arial"/>
          <w:b/>
          <w:bCs/>
          <w:i/>
          <w:iCs/>
          <w:color w:val="4F81BD" w:themeColor="accent1"/>
          <w:sz w:val="22"/>
          <w:szCs w:val="22"/>
        </w:rPr>
      </w:pPr>
    </w:p>
    <w:p w:rsidR="0006108A" w:rsidRPr="008B08AE" w:rsidRDefault="0006108A" w:rsidP="0006108A">
      <w:pPr>
        <w:rPr>
          <w:rFonts w:ascii="Arial" w:eastAsiaTheme="majorEastAsia" w:hAnsi="Arial" w:cs="Arial"/>
          <w:b/>
          <w:bCs/>
          <w:i/>
          <w:iCs/>
          <w:color w:val="4F81BD" w:themeColor="accent1"/>
          <w:sz w:val="22"/>
          <w:szCs w:val="22"/>
        </w:rPr>
      </w:pPr>
    </w:p>
    <w:p w:rsidR="0006108A" w:rsidRPr="008B08AE" w:rsidRDefault="0006108A" w:rsidP="0006108A">
      <w:pPr>
        <w:rPr>
          <w:rFonts w:ascii="Arial" w:eastAsiaTheme="majorEastAsia" w:hAnsi="Arial" w:cs="Arial"/>
          <w:b/>
          <w:bCs/>
          <w:i/>
          <w:iCs/>
          <w:color w:val="4F81BD" w:themeColor="accent1"/>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ajorEastAsia" w:hAnsi="Arial" w:cs="Arial"/>
          <w:b/>
          <w:bCs/>
          <w:i/>
          <w:iCs/>
          <w:color w:val="4F81BD" w:themeColor="accent1"/>
          <w:sz w:val="22"/>
          <w:szCs w:val="22"/>
        </w:rPr>
        <w:t>3.4 How important are the following elements of the City Council’s customer service to you? (Please rank from 1 being the most important and 5 being the least important)</w:t>
      </w: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18F768DF" wp14:editId="667EFC70">
            <wp:extent cx="6048375" cy="401955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It is visible that Oxford City Council’s customer’s view being </w:t>
      </w:r>
      <w:r w:rsidRPr="008B08AE">
        <w:rPr>
          <w:rFonts w:ascii="Arial" w:eastAsiaTheme="minorHAnsi" w:hAnsi="Arial" w:cs="Arial"/>
          <w:i/>
          <w:sz w:val="22"/>
          <w:szCs w:val="22"/>
        </w:rPr>
        <w:t xml:space="preserve">Polite, Professional and Efficient </w:t>
      </w:r>
      <w:r w:rsidRPr="008B08AE">
        <w:rPr>
          <w:rFonts w:ascii="Arial" w:eastAsiaTheme="minorHAnsi" w:hAnsi="Arial" w:cs="Arial"/>
          <w:sz w:val="22"/>
          <w:szCs w:val="22"/>
        </w:rPr>
        <w:t xml:space="preserve">as the most important element of Customer Service. This is followed by </w:t>
      </w:r>
      <w:r w:rsidRPr="008B08AE">
        <w:rPr>
          <w:rFonts w:ascii="Arial" w:eastAsiaTheme="minorHAnsi" w:hAnsi="Arial" w:cs="Arial"/>
          <w:i/>
          <w:sz w:val="22"/>
          <w:szCs w:val="22"/>
        </w:rPr>
        <w:t>Respond to Customers quickly</w:t>
      </w:r>
      <w:r w:rsidRPr="008B08AE">
        <w:rPr>
          <w:rFonts w:ascii="Arial" w:eastAsiaTheme="minorHAnsi" w:hAnsi="Arial" w:cs="Arial"/>
          <w:sz w:val="22"/>
          <w:szCs w:val="22"/>
        </w:rPr>
        <w:t xml:space="preserve"> and then </w:t>
      </w:r>
      <w:r w:rsidRPr="008B08AE">
        <w:rPr>
          <w:rFonts w:ascii="Arial" w:eastAsiaTheme="minorHAnsi" w:hAnsi="Arial" w:cs="Arial"/>
          <w:i/>
          <w:sz w:val="22"/>
          <w:szCs w:val="22"/>
        </w:rPr>
        <w:t>Committed to respond within timeframe</w:t>
      </w:r>
      <w:r w:rsidRPr="008B08AE">
        <w:rPr>
          <w:rFonts w:ascii="Arial" w:eastAsiaTheme="minorHAnsi" w:hAnsi="Arial" w:cs="Arial"/>
          <w:sz w:val="22"/>
          <w:szCs w:val="22"/>
        </w:rPr>
        <w:t>.</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Being </w:t>
      </w:r>
      <w:r w:rsidRPr="008B08AE">
        <w:rPr>
          <w:rFonts w:ascii="Arial" w:eastAsiaTheme="minorHAnsi" w:hAnsi="Arial" w:cs="Arial"/>
          <w:i/>
          <w:sz w:val="22"/>
          <w:szCs w:val="22"/>
        </w:rPr>
        <w:t>Contactable in a variety of ways</w:t>
      </w:r>
      <w:r w:rsidRPr="008B08AE">
        <w:rPr>
          <w:rFonts w:ascii="Arial" w:eastAsiaTheme="minorHAnsi" w:hAnsi="Arial" w:cs="Arial"/>
          <w:sz w:val="22"/>
          <w:szCs w:val="22"/>
        </w:rPr>
        <w:t xml:space="preserve"> appears to be the least important element of Customer Services as it scores the lowest for the ‘% Of 1’ and the highest in the ‘% Of 5’.  </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8" w:name="_Toc376768686"/>
      <w:r w:rsidRPr="008B08AE">
        <w:rPr>
          <w:rFonts w:ascii="Arial" w:eastAsiaTheme="majorEastAsia" w:hAnsi="Arial" w:cs="Arial"/>
          <w:b/>
          <w:bCs/>
          <w:i/>
          <w:iCs/>
          <w:color w:val="4F81BD" w:themeColor="accent1"/>
          <w:sz w:val="22"/>
          <w:szCs w:val="22"/>
        </w:rPr>
        <w:lastRenderedPageBreak/>
        <w:t>3.5 The Council wants to improve your experience of contacting us by telephone. Please rank the following options in order of importance to you? (Please rank from 1 being the most important and 4 being the least important).</w:t>
      </w:r>
      <w:bookmarkEnd w:id="18"/>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mc:AlternateContent>
          <mc:Choice Requires="wps">
            <w:drawing>
              <wp:anchor distT="0" distB="0" distL="114300" distR="114300" simplePos="0" relativeHeight="251659264" behindDoc="0" locked="0" layoutInCell="1" allowOverlap="1" wp14:anchorId="263BA9DB" wp14:editId="59F003A9">
                <wp:simplePos x="0" y="0"/>
                <wp:positionH relativeFrom="column">
                  <wp:posOffset>913130</wp:posOffset>
                </wp:positionH>
                <wp:positionV relativeFrom="paragraph">
                  <wp:posOffset>76200</wp:posOffset>
                </wp:positionV>
                <wp:extent cx="41433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3985"/>
                        </a:xfrm>
                        <a:prstGeom prst="rect">
                          <a:avLst/>
                        </a:prstGeom>
                        <a:solidFill>
                          <a:srgbClr val="FFFFFF"/>
                        </a:solidFill>
                        <a:ln w="9525">
                          <a:noFill/>
                          <a:miter lim="800000"/>
                          <a:headEnd/>
                          <a:tailEnd/>
                        </a:ln>
                      </wps:spPr>
                      <wps:txbx>
                        <w:txbxContent>
                          <w:p w:rsidR="00513EBF" w:rsidRPr="009F2687" w:rsidRDefault="00513EBF" w:rsidP="0006108A">
                            <w:pPr>
                              <w:jc w:val="center"/>
                              <w:rPr>
                                <w:rFonts w:asciiTheme="minorHAnsi" w:hAnsiTheme="minorHAnsi" w:cstheme="minorHAnsi"/>
                                <w:b/>
                                <w:sz w:val="28"/>
                                <w:szCs w:val="28"/>
                              </w:rPr>
                            </w:pPr>
                            <w:r w:rsidRPr="009F2687">
                              <w:rPr>
                                <w:rFonts w:asciiTheme="minorHAnsi" w:hAnsiTheme="minorHAnsi" w:cstheme="minorHAnsi"/>
                                <w:b/>
                                <w:sz w:val="28"/>
                                <w:szCs w:val="28"/>
                              </w:rPr>
                              <w:t>The Council wants to improve your experience on the telephone. Please rank the following options in order of importance</w:t>
                            </w:r>
                            <w:r>
                              <w:rPr>
                                <w:rFonts w:asciiTheme="minorHAnsi" w:hAnsiTheme="minorHAnsi" w:cstheme="minorHAnsi"/>
                                <w:b/>
                                <w:sz w:val="28"/>
                                <w:szCs w:val="28"/>
                              </w:rPr>
                              <w:t>?</w:t>
                            </w:r>
                            <w:r w:rsidRPr="009F2687">
                              <w:rPr>
                                <w:rFonts w:asciiTheme="minorHAnsi" w:hAnsiTheme="minorHAnsi" w:cstheme="minorHAnsi"/>
                                <w:b/>
                                <w:sz w:val="28"/>
                                <w:szCs w:val="28"/>
                              </w:rPr>
                              <w:t xml:space="preserve"> (1 being the most important)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9pt;margin-top:6pt;width:326.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HgIwIAAB4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" stroked="f">
                <v:textbox style="mso-fit-shape-to-text:t">
                  <w:txbxContent>
                    <w:p w:rsidR="00513EBF" w:rsidRPr="009F2687" w:rsidRDefault="00513EBF" w:rsidP="0006108A">
                      <w:pPr>
                        <w:jc w:val="center"/>
                        <w:rPr>
                          <w:rFonts w:asciiTheme="minorHAnsi" w:hAnsiTheme="minorHAnsi" w:cstheme="minorHAnsi"/>
                          <w:b/>
                          <w:sz w:val="28"/>
                          <w:szCs w:val="28"/>
                        </w:rPr>
                      </w:pPr>
                      <w:r w:rsidRPr="009F2687">
                        <w:rPr>
                          <w:rFonts w:asciiTheme="minorHAnsi" w:hAnsiTheme="minorHAnsi" w:cstheme="minorHAnsi"/>
                          <w:b/>
                          <w:sz w:val="28"/>
                          <w:szCs w:val="28"/>
                        </w:rPr>
                        <w:t>The Council wants to improve your experience on the telephone. Please rank the following options in order of importance</w:t>
                      </w:r>
                      <w:r>
                        <w:rPr>
                          <w:rFonts w:asciiTheme="minorHAnsi" w:hAnsiTheme="minorHAnsi" w:cstheme="minorHAnsi"/>
                          <w:b/>
                          <w:sz w:val="28"/>
                          <w:szCs w:val="28"/>
                        </w:rPr>
                        <w:t>?</w:t>
                      </w:r>
                      <w:r w:rsidRPr="009F2687">
                        <w:rPr>
                          <w:rFonts w:asciiTheme="minorHAnsi" w:hAnsiTheme="minorHAnsi" w:cstheme="minorHAnsi"/>
                          <w:b/>
                          <w:sz w:val="28"/>
                          <w:szCs w:val="28"/>
                        </w:rPr>
                        <w:t xml:space="preserve"> (1 being the most important)</w:t>
                      </w:r>
                    </w:p>
                  </w:txbxContent>
                </v:textbox>
              </v:shape>
            </w:pict>
          </mc:Fallback>
        </mc:AlternateContent>
      </w:r>
      <w:r w:rsidRPr="008B08AE">
        <w:rPr>
          <w:rFonts w:ascii="Arial" w:eastAsiaTheme="minorHAnsi" w:hAnsi="Arial" w:cs="Arial"/>
          <w:noProof/>
          <w:sz w:val="22"/>
          <w:szCs w:val="22"/>
          <w:lang w:eastAsia="en-GB"/>
        </w:rPr>
        <w:drawing>
          <wp:inline distT="0" distB="0" distL="0" distR="0" wp14:anchorId="67C940B6" wp14:editId="2EC4698C">
            <wp:extent cx="6200775" cy="32194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From those surveyed, having multi-skilled operatives is the most important improvement to customers experience on the telephone. But, this is only a narrow majority over </w:t>
      </w:r>
      <w:r w:rsidRPr="008B08AE">
        <w:rPr>
          <w:rFonts w:ascii="Arial" w:eastAsiaTheme="minorHAnsi" w:hAnsi="Arial" w:cs="Arial"/>
          <w:i/>
          <w:sz w:val="22"/>
          <w:szCs w:val="22"/>
        </w:rPr>
        <w:t>Call you back instead of being on hold</w:t>
      </w:r>
      <w:r w:rsidRPr="008B08AE">
        <w:rPr>
          <w:rFonts w:ascii="Arial" w:eastAsiaTheme="minorHAnsi" w:hAnsi="Arial" w:cs="Arial"/>
          <w:sz w:val="22"/>
          <w:szCs w:val="22"/>
        </w:rPr>
        <w:t xml:space="preserve"> followed by</w:t>
      </w:r>
      <w:r w:rsidRPr="008B08AE">
        <w:rPr>
          <w:rFonts w:ascii="Arial" w:eastAsiaTheme="minorHAnsi" w:hAnsi="Arial" w:cs="Arial"/>
          <w:i/>
          <w:sz w:val="22"/>
          <w:szCs w:val="22"/>
        </w:rPr>
        <w:t xml:space="preserve"> Resolve on first call no need to call back</w:t>
      </w:r>
      <w:r w:rsidRPr="008B08AE">
        <w:rPr>
          <w:rFonts w:ascii="Arial" w:eastAsiaTheme="minorHAnsi" w:hAnsi="Arial" w:cs="Arial"/>
          <w:sz w:val="22"/>
          <w:szCs w:val="22"/>
        </w:rPr>
        <w:t>. The statistics show that customers rank</w:t>
      </w:r>
      <w:r w:rsidRPr="008B08AE">
        <w:rPr>
          <w:rFonts w:ascii="Arial" w:eastAsiaTheme="minorHAnsi" w:hAnsi="Arial" w:cs="Arial"/>
          <w:i/>
          <w:sz w:val="22"/>
          <w:szCs w:val="22"/>
        </w:rPr>
        <w:t xml:space="preserve"> Automated routing of calls on spoken commands</w:t>
      </w:r>
      <w:r w:rsidRPr="008B08AE">
        <w:rPr>
          <w:rFonts w:ascii="Arial" w:eastAsiaTheme="minorHAnsi" w:hAnsi="Arial" w:cs="Arial"/>
          <w:sz w:val="22"/>
          <w:szCs w:val="22"/>
        </w:rPr>
        <w:t xml:space="preserve"> as the least important improvement to their experience.</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19" w:name="_Toc376768687"/>
      <w:r w:rsidRPr="008B08AE">
        <w:rPr>
          <w:rFonts w:ascii="Arial" w:eastAsiaTheme="majorEastAsia" w:hAnsi="Arial" w:cs="Arial"/>
          <w:b/>
          <w:bCs/>
          <w:i/>
          <w:iCs/>
          <w:color w:val="4F81BD" w:themeColor="accent1"/>
          <w:sz w:val="22"/>
          <w:szCs w:val="22"/>
        </w:rPr>
        <w:t>3.6 If you could report and book repairs to your home online via our website, would you use this service [If you are a Tenant of Oxford City Council]?</w:t>
      </w:r>
      <w:bookmarkEnd w:id="19"/>
    </w:p>
    <w:p w:rsidR="0006108A" w:rsidRPr="008B08AE" w:rsidRDefault="0006108A" w:rsidP="0006108A">
      <w:pPr>
        <w:rPr>
          <w:rFonts w:ascii="Arial" w:eastAsiaTheme="minorHAnsi" w:hAnsi="Arial" w:cs="Arial"/>
          <w:sz w:val="22"/>
          <w:szCs w:val="22"/>
        </w:rPr>
      </w:pPr>
    </w:p>
    <w:p w:rsidR="0006108A" w:rsidRPr="008B08AE" w:rsidRDefault="0006108A" w:rsidP="0006108A">
      <w:pPr>
        <w:ind w:firstLine="720"/>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3E21CA04" wp14:editId="314FCB54">
            <wp:extent cx="4848225" cy="29622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A large majority of those who completed the question confirmed that if they could, they would book repairs to their home online via our website.</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0" w:name="_Toc376768688"/>
      <w:r w:rsidRPr="008B08AE">
        <w:rPr>
          <w:rFonts w:ascii="Arial" w:eastAsiaTheme="majorEastAsia" w:hAnsi="Arial" w:cs="Arial"/>
          <w:b/>
          <w:bCs/>
          <w:i/>
          <w:iCs/>
          <w:color w:val="4F81BD" w:themeColor="accent1"/>
          <w:sz w:val="22"/>
          <w:szCs w:val="22"/>
        </w:rPr>
        <w:t>3.7 At which, if any, of the following places do you normally get help or information about Council Services?</w:t>
      </w:r>
      <w:bookmarkEnd w:id="20"/>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5D08A6F0" wp14:editId="2FF923AC">
            <wp:extent cx="5486400" cy="326707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 survey reveals that St Aldate’s Chambers (37.16%) is the place that customers normally get help or information closely followed by the Council Website (26.51%). This reveals the importance of ensuring information is up to date on the website and that St Aldate’s Chambers is efficient for customers to get the help or information quickly. From those surveyed; Community Centres are not places to get help or information on Council Services (1.88%).</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1" w:name="_Toc376768689"/>
      <w:r w:rsidRPr="008B08AE">
        <w:rPr>
          <w:rFonts w:ascii="Arial" w:eastAsiaTheme="majorEastAsia" w:hAnsi="Arial" w:cs="Arial"/>
          <w:b/>
          <w:bCs/>
          <w:i/>
          <w:iCs/>
          <w:color w:val="4F81BD" w:themeColor="accent1"/>
          <w:sz w:val="22"/>
          <w:szCs w:val="22"/>
        </w:rPr>
        <w:t>3.8 If we were to place a self - service terminal (a computer where you can access and complete online Council forms) in a public building such as a community centre or library near you, would you use it?</w:t>
      </w:r>
      <w:bookmarkEnd w:id="21"/>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lastRenderedPageBreak/>
        <w:drawing>
          <wp:inline distT="0" distB="0" distL="0" distR="0" wp14:anchorId="7A3EC336" wp14:editId="54D3D74B">
            <wp:extent cx="6210300" cy="25717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After the previous question, this is an unsurprising result. However, the ‘% Probably Not’ is not an overwhelming majority with ‘% Yes Definitely’ and ‘%Yes Probably’ closely behind. </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Taking into account this question and the previous question – If the Council put self-service terminals in public buildings like Community Centres and Libraries would it mean people would be more likely to go to Community Centres or libraries for help and information on Council Services?</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2" w:name="_Toc376768690"/>
      <w:r w:rsidRPr="008B08AE">
        <w:rPr>
          <w:rFonts w:ascii="Arial" w:eastAsiaTheme="majorEastAsia" w:hAnsi="Arial" w:cs="Arial"/>
          <w:b/>
          <w:bCs/>
          <w:i/>
          <w:iCs/>
          <w:color w:val="4F81BD" w:themeColor="accent1"/>
          <w:sz w:val="22"/>
          <w:szCs w:val="22"/>
        </w:rPr>
        <w:t>3.9 If it were possible to contact the City Council using video conferencing (face to face using your PC or in one of our self-service terminals), would you be likely to do this?</w:t>
      </w:r>
      <w:bookmarkEnd w:id="22"/>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47E6F5AC" wp14:editId="026B9617">
            <wp:extent cx="5476875" cy="32289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A majority of those asked stated that they probably would not use video conferencing if it was possible. This is followed by those that stated they definitely would not use video conferencing.</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lastRenderedPageBreak/>
        <w:t xml:space="preserve">When the figures are broken down per age range all age groups have either </w:t>
      </w:r>
      <w:r w:rsidRPr="008B08AE">
        <w:rPr>
          <w:rFonts w:ascii="Arial" w:eastAsiaTheme="minorHAnsi" w:hAnsi="Arial" w:cs="Arial"/>
          <w:i/>
          <w:sz w:val="22"/>
          <w:szCs w:val="22"/>
        </w:rPr>
        <w:t>Probably Not</w:t>
      </w:r>
      <w:r w:rsidRPr="008B08AE">
        <w:rPr>
          <w:rFonts w:ascii="Arial" w:eastAsiaTheme="minorHAnsi" w:hAnsi="Arial" w:cs="Arial"/>
          <w:sz w:val="22"/>
          <w:szCs w:val="22"/>
        </w:rPr>
        <w:t xml:space="preserve"> as the majority or </w:t>
      </w:r>
      <w:r w:rsidRPr="008B08AE">
        <w:rPr>
          <w:rFonts w:ascii="Arial" w:eastAsiaTheme="minorHAnsi" w:hAnsi="Arial" w:cs="Arial"/>
          <w:i/>
          <w:sz w:val="22"/>
          <w:szCs w:val="22"/>
        </w:rPr>
        <w:t>Definitely Not</w:t>
      </w:r>
      <w:r w:rsidRPr="008B08AE">
        <w:rPr>
          <w:rFonts w:ascii="Arial" w:eastAsiaTheme="minorHAnsi" w:hAnsi="Arial" w:cs="Arial"/>
          <w:sz w:val="22"/>
          <w:szCs w:val="22"/>
        </w:rPr>
        <w:t xml:space="preserve">. The age range that has the highest positive endorsement is the age range is 45-54 at 29.41% of </w:t>
      </w:r>
      <w:r w:rsidRPr="008B08AE">
        <w:rPr>
          <w:rFonts w:ascii="Arial" w:eastAsiaTheme="minorHAnsi" w:hAnsi="Arial" w:cs="Arial"/>
          <w:i/>
          <w:sz w:val="22"/>
          <w:szCs w:val="22"/>
        </w:rPr>
        <w:t>Yes Probably</w:t>
      </w:r>
      <w:r w:rsidRPr="008B08AE">
        <w:rPr>
          <w:rFonts w:ascii="Arial" w:eastAsiaTheme="minorHAnsi" w:hAnsi="Arial" w:cs="Arial"/>
          <w:sz w:val="22"/>
          <w:szCs w:val="22"/>
        </w:rPr>
        <w:t>. The age range that has the highest definitive endorsement is the age range 16-24 at 22.22%.</w:t>
      </w:r>
      <w:r w:rsidRPr="008B08AE">
        <w:rPr>
          <w:rFonts w:ascii="Arial" w:eastAsiaTheme="minorHAnsi" w:hAnsi="Arial" w:cs="Arial"/>
          <w:sz w:val="22"/>
          <w:szCs w:val="22"/>
          <w:vertAlign w:val="superscript"/>
        </w:rPr>
        <w:footnoteReference w:id="11"/>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3" w:name="_Toc376768691"/>
      <w:r w:rsidRPr="008B08AE">
        <w:rPr>
          <w:rFonts w:ascii="Arial" w:eastAsiaTheme="majorEastAsia" w:hAnsi="Arial" w:cs="Arial"/>
          <w:b/>
          <w:bCs/>
          <w:i/>
          <w:iCs/>
          <w:color w:val="4F81BD" w:themeColor="accent1"/>
          <w:sz w:val="22"/>
          <w:szCs w:val="22"/>
        </w:rPr>
        <w:t>3.10 In which, if any, of the following ways do you access the internet?</w:t>
      </w:r>
      <w:bookmarkEnd w:id="23"/>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2EE8776D" wp14:editId="273A6B90">
            <wp:extent cx="6086475" cy="50768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Overall, a majority of people access the internet via this home broadband with access via mobile phone second on 23.38% followed by Work or place of study at 12.23%. This may seem predictable; but, when you divide this by age range there are some changes.</w:t>
      </w:r>
      <w:r w:rsidRPr="008B08AE">
        <w:rPr>
          <w:rFonts w:ascii="Arial" w:eastAsiaTheme="minorHAnsi" w:hAnsi="Arial" w:cs="Arial"/>
          <w:sz w:val="22"/>
          <w:szCs w:val="22"/>
          <w:vertAlign w:val="superscript"/>
        </w:rPr>
        <w:footnoteReference w:id="12"/>
      </w:r>
    </w:p>
    <w:p w:rsidR="0006108A" w:rsidRPr="008B08AE" w:rsidRDefault="0006108A" w:rsidP="0006108A">
      <w:pPr>
        <w:rPr>
          <w:rFonts w:ascii="Arial" w:eastAsiaTheme="minorHAnsi" w:hAnsi="Arial" w:cs="Arial"/>
          <w:sz w:val="22"/>
          <w:szCs w:val="22"/>
        </w:rPr>
      </w:pPr>
    </w:p>
    <w:p w:rsidR="0006108A" w:rsidRPr="008B08AE" w:rsidRDefault="0006108A" w:rsidP="0006108A">
      <w:pPr>
        <w:numPr>
          <w:ilvl w:val="0"/>
          <w:numId w:val="3"/>
        </w:numPr>
        <w:contextualSpacing/>
        <w:rPr>
          <w:rFonts w:ascii="Arial" w:eastAsiaTheme="minorHAnsi" w:hAnsi="Arial" w:cs="Arial"/>
          <w:sz w:val="22"/>
          <w:szCs w:val="22"/>
        </w:rPr>
      </w:pPr>
      <w:r w:rsidRPr="008B08AE">
        <w:rPr>
          <w:rFonts w:ascii="Arial" w:eastAsiaTheme="minorHAnsi" w:hAnsi="Arial" w:cs="Arial"/>
          <w:sz w:val="22"/>
          <w:szCs w:val="22"/>
        </w:rPr>
        <w:t>A majority of 16-24 year olds asked access the internet via their mobile phone at 29.03%. This is followed by Home broadband (27.96%) and then When out and about in coffee shops/library (12.90%)</w:t>
      </w:r>
    </w:p>
    <w:p w:rsidR="0006108A" w:rsidRPr="008B08AE" w:rsidRDefault="0006108A" w:rsidP="0006108A">
      <w:pPr>
        <w:numPr>
          <w:ilvl w:val="0"/>
          <w:numId w:val="3"/>
        </w:numPr>
        <w:contextualSpacing/>
        <w:rPr>
          <w:rFonts w:ascii="Arial" w:eastAsiaTheme="minorHAnsi" w:hAnsi="Arial" w:cs="Arial"/>
          <w:sz w:val="22"/>
          <w:szCs w:val="22"/>
        </w:rPr>
      </w:pPr>
      <w:r w:rsidRPr="008B08AE">
        <w:rPr>
          <w:rFonts w:ascii="Arial" w:eastAsiaTheme="minorHAnsi" w:hAnsi="Arial" w:cs="Arial"/>
          <w:sz w:val="22"/>
          <w:szCs w:val="22"/>
        </w:rPr>
        <w:t>Whilst 42.11% of 65+ stated that they use Home Broadband; 36.84% stated that they have no access and no plans to.</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lastRenderedPageBreak/>
        <w:t xml:space="preserve">For those whose day to day activities are limited a little and not limited the results are similar to the overall results where access via a mobile phone is in second place behind Home Broadband. For those whose </w:t>
      </w:r>
      <w:proofErr w:type="gramStart"/>
      <w:r w:rsidRPr="008B08AE">
        <w:rPr>
          <w:rFonts w:ascii="Arial" w:eastAsiaTheme="minorHAnsi" w:hAnsi="Arial" w:cs="Arial"/>
          <w:sz w:val="22"/>
          <w:szCs w:val="22"/>
        </w:rPr>
        <w:t>day to day activities are</w:t>
      </w:r>
      <w:proofErr w:type="gramEnd"/>
      <w:r w:rsidRPr="008B08AE">
        <w:rPr>
          <w:rFonts w:ascii="Arial" w:eastAsiaTheme="minorHAnsi" w:hAnsi="Arial" w:cs="Arial"/>
          <w:sz w:val="22"/>
          <w:szCs w:val="22"/>
        </w:rPr>
        <w:t xml:space="preserve"> limited a lot, Home Broadband dominates the choices with ‘When out and about’ and ‘Friends or Relatives internet’ behind in joint second.</w:t>
      </w:r>
      <w:r w:rsidRPr="008B08AE">
        <w:rPr>
          <w:rFonts w:ascii="Arial" w:eastAsiaTheme="minorHAnsi" w:hAnsi="Arial" w:cs="Arial"/>
          <w:sz w:val="22"/>
          <w:szCs w:val="22"/>
          <w:vertAlign w:val="superscript"/>
        </w:rPr>
        <w:footnoteReference w:id="13"/>
      </w: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4" w:name="_Toc376768692"/>
      <w:r w:rsidRPr="008B08AE">
        <w:rPr>
          <w:rFonts w:ascii="Arial" w:eastAsiaTheme="majorEastAsia" w:hAnsi="Arial" w:cs="Arial"/>
          <w:b/>
          <w:bCs/>
          <w:i/>
          <w:iCs/>
          <w:color w:val="4F81BD" w:themeColor="accent1"/>
          <w:sz w:val="22"/>
          <w:szCs w:val="22"/>
        </w:rPr>
        <w:t>3.11 Have you accessed our website in the last 6 months? And, what was your experience?</w:t>
      </w:r>
      <w:bookmarkEnd w:id="24"/>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184FF33B" wp14:editId="4E32D2A8">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362ED69D" wp14:editId="3DEC02C7">
            <wp:extent cx="5524500" cy="307657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 xml:space="preserve">A majority (59.74%) of those asked had access the Council’s website in the last 6 months and a majority state that it was a ‘Good’ experience (48.22%) or “very good” experience (14.72%). </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5" w:name="_Toc376768693"/>
      <w:r w:rsidRPr="008B08AE">
        <w:rPr>
          <w:rFonts w:ascii="Arial" w:eastAsiaTheme="majorEastAsia" w:hAnsi="Arial" w:cs="Arial"/>
          <w:b/>
          <w:bCs/>
          <w:i/>
          <w:iCs/>
          <w:color w:val="4F81BD" w:themeColor="accent1"/>
          <w:sz w:val="22"/>
          <w:szCs w:val="22"/>
        </w:rPr>
        <w:lastRenderedPageBreak/>
        <w:t xml:space="preserve">3.12 Did you know you can do the following things on the City Council website </w:t>
      </w:r>
      <w:hyperlink r:id="rId27" w:history="1">
        <w:r w:rsidRPr="008B08AE">
          <w:rPr>
            <w:rFonts w:ascii="Arial" w:eastAsiaTheme="majorEastAsia" w:hAnsi="Arial" w:cs="Arial"/>
            <w:b/>
            <w:bCs/>
            <w:i/>
            <w:iCs/>
            <w:color w:val="0000FF" w:themeColor="hyperlink"/>
            <w:sz w:val="22"/>
            <w:szCs w:val="22"/>
            <w:u w:val="single"/>
          </w:rPr>
          <w:t>www.oxford.gov.uk</w:t>
        </w:r>
      </w:hyperlink>
      <w:r w:rsidRPr="008B08AE">
        <w:rPr>
          <w:rFonts w:ascii="Arial" w:eastAsiaTheme="majorEastAsia" w:hAnsi="Arial" w:cs="Arial"/>
          <w:b/>
          <w:bCs/>
          <w:i/>
          <w:iCs/>
          <w:color w:val="4F81BD" w:themeColor="accent1"/>
          <w:sz w:val="22"/>
          <w:szCs w:val="22"/>
        </w:rPr>
        <w:t>?</w:t>
      </w:r>
      <w:bookmarkEnd w:id="25"/>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 survey lists a series of actions that can be carried out online and the individual is asked whether they a) Definitely knew they can do it online, b) Think they know they can do it online or c) Definitely did not know they can do it online.</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6C933368" wp14:editId="66280BC0">
            <wp:extent cx="6219825" cy="527685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t xml:space="preserve">Applying for a Garage </w:t>
      </w:r>
      <w:r w:rsidRPr="008B08AE">
        <w:rPr>
          <w:rFonts w:ascii="Arial" w:eastAsiaTheme="minorHAnsi" w:hAnsi="Arial" w:cs="Arial"/>
          <w:sz w:val="22"/>
          <w:szCs w:val="22"/>
        </w:rPr>
        <w:t>scores the highest for ‘Definitely Not’ when people are asked whether they knew they can do this online.</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t xml:space="preserve">Report Abandon Vehicle </w:t>
      </w:r>
      <w:r w:rsidRPr="008B08AE">
        <w:rPr>
          <w:rFonts w:ascii="Arial" w:eastAsiaTheme="minorHAnsi" w:hAnsi="Arial" w:cs="Arial"/>
          <w:sz w:val="22"/>
          <w:szCs w:val="22"/>
        </w:rPr>
        <w:t>scores the second highest for ‘Definitely Not’ when people are asked whether they knew they can do this online.</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t xml:space="preserve">Report a Street Cleaning </w:t>
      </w:r>
      <w:r w:rsidRPr="008B08AE">
        <w:rPr>
          <w:rFonts w:ascii="Arial" w:eastAsiaTheme="minorHAnsi" w:hAnsi="Arial" w:cs="Arial"/>
          <w:sz w:val="22"/>
          <w:szCs w:val="22"/>
        </w:rPr>
        <w:t>scores the third highest for ‘Definitely Not’ when people are asked whether they knew they can do this online.</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sz w:val="22"/>
          <w:szCs w:val="22"/>
        </w:rPr>
        <w:t xml:space="preserve">Fourth and Fifth places are occupied by </w:t>
      </w:r>
      <w:r w:rsidRPr="008B08AE">
        <w:rPr>
          <w:rFonts w:ascii="Arial" w:eastAsiaTheme="minorHAnsi" w:hAnsi="Arial" w:cs="Arial"/>
          <w:i/>
          <w:sz w:val="22"/>
          <w:szCs w:val="22"/>
        </w:rPr>
        <w:t>Report Fly tipping</w:t>
      </w:r>
      <w:r w:rsidRPr="008B08AE">
        <w:rPr>
          <w:rFonts w:ascii="Arial" w:eastAsiaTheme="minorHAnsi" w:hAnsi="Arial" w:cs="Arial"/>
          <w:sz w:val="22"/>
          <w:szCs w:val="22"/>
        </w:rPr>
        <w:t xml:space="preserve"> and </w:t>
      </w:r>
      <w:r w:rsidRPr="008B08AE">
        <w:rPr>
          <w:rFonts w:ascii="Arial" w:eastAsiaTheme="minorHAnsi" w:hAnsi="Arial" w:cs="Arial"/>
          <w:i/>
          <w:sz w:val="22"/>
          <w:szCs w:val="22"/>
        </w:rPr>
        <w:t>Renew Garden Waste</w:t>
      </w:r>
      <w:r w:rsidRPr="008B08AE">
        <w:rPr>
          <w:rFonts w:ascii="Arial" w:eastAsiaTheme="minorHAnsi" w:hAnsi="Arial" w:cs="Arial"/>
          <w:sz w:val="22"/>
          <w:szCs w:val="22"/>
        </w:rPr>
        <w:t xml:space="preserve"> for ‘Definitely Not’</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t>Register a Council Tax Move in</w:t>
      </w:r>
      <w:r w:rsidRPr="008B08AE">
        <w:rPr>
          <w:rFonts w:ascii="Arial" w:eastAsiaTheme="minorHAnsi" w:hAnsi="Arial" w:cs="Arial"/>
          <w:sz w:val="22"/>
          <w:szCs w:val="22"/>
        </w:rPr>
        <w:t xml:space="preserve"> is the service people definitely know they could do online. </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t xml:space="preserve">Change Council Tax When You Move Out </w:t>
      </w:r>
      <w:r w:rsidRPr="008B08AE">
        <w:rPr>
          <w:rFonts w:ascii="Arial" w:eastAsiaTheme="minorHAnsi" w:hAnsi="Arial" w:cs="Arial"/>
          <w:sz w:val="22"/>
          <w:szCs w:val="22"/>
        </w:rPr>
        <w:t>is the second highest service people definitely know they can do online</w:t>
      </w:r>
    </w:p>
    <w:p w:rsidR="0006108A" w:rsidRPr="008B08AE" w:rsidRDefault="0006108A" w:rsidP="0006108A">
      <w:pPr>
        <w:numPr>
          <w:ilvl w:val="0"/>
          <w:numId w:val="4"/>
        </w:numPr>
        <w:contextualSpacing/>
        <w:rPr>
          <w:rFonts w:ascii="Arial" w:eastAsiaTheme="minorHAnsi" w:hAnsi="Arial" w:cs="Arial"/>
          <w:i/>
          <w:sz w:val="22"/>
          <w:szCs w:val="22"/>
        </w:rPr>
      </w:pPr>
      <w:r w:rsidRPr="008B08AE">
        <w:rPr>
          <w:rFonts w:ascii="Arial" w:eastAsiaTheme="minorHAnsi" w:hAnsi="Arial" w:cs="Arial"/>
          <w:i/>
          <w:sz w:val="22"/>
          <w:szCs w:val="22"/>
        </w:rPr>
        <w:lastRenderedPageBreak/>
        <w:t xml:space="preserve">Change Your Council Tax Account </w:t>
      </w:r>
      <w:r w:rsidRPr="008B08AE">
        <w:rPr>
          <w:rFonts w:ascii="Arial" w:eastAsiaTheme="minorHAnsi" w:hAnsi="Arial" w:cs="Arial"/>
          <w:sz w:val="22"/>
          <w:szCs w:val="22"/>
        </w:rPr>
        <w:t>is the third highest service people definitely know they can do online.</w:t>
      </w:r>
    </w:p>
    <w:p w:rsidR="0006108A" w:rsidRPr="008B08AE" w:rsidRDefault="0006108A" w:rsidP="0006108A">
      <w:pPr>
        <w:ind w:left="360"/>
        <w:rPr>
          <w:rFonts w:ascii="Arial" w:eastAsiaTheme="minorHAnsi" w:hAnsi="Arial" w:cs="Arial"/>
          <w:sz w:val="22"/>
          <w:szCs w:val="22"/>
        </w:rPr>
      </w:pPr>
    </w:p>
    <w:p w:rsidR="0006108A" w:rsidRPr="008B08AE" w:rsidRDefault="0006108A" w:rsidP="0006108A">
      <w:pPr>
        <w:ind w:left="360"/>
        <w:rPr>
          <w:rFonts w:ascii="Arial" w:eastAsiaTheme="minorHAnsi" w:hAnsi="Arial" w:cs="Arial"/>
          <w:sz w:val="22"/>
          <w:szCs w:val="22"/>
        </w:rPr>
      </w:pPr>
      <w:r w:rsidRPr="008B08AE">
        <w:rPr>
          <w:rFonts w:ascii="Arial" w:eastAsiaTheme="minorHAnsi" w:hAnsi="Arial" w:cs="Arial"/>
          <w:sz w:val="22"/>
          <w:szCs w:val="22"/>
        </w:rPr>
        <w:t>These results tell the Council that those who were surveyed definitely know about the Council Tax services that can be access online. However, what it does not tell you is whether they use these services online. The results illustrate that the Council needs to make customers more aware that the following services can be accessed online:</w:t>
      </w:r>
    </w:p>
    <w:p w:rsidR="0006108A" w:rsidRPr="008B08AE" w:rsidRDefault="0006108A" w:rsidP="0006108A">
      <w:pPr>
        <w:ind w:left="360"/>
        <w:rPr>
          <w:rFonts w:ascii="Arial" w:eastAsiaTheme="minorHAnsi" w:hAnsi="Arial" w:cs="Arial"/>
          <w:i/>
          <w:sz w:val="22"/>
          <w:szCs w:val="22"/>
        </w:rPr>
      </w:pPr>
    </w:p>
    <w:p w:rsidR="0006108A" w:rsidRPr="008B08AE" w:rsidRDefault="0006108A" w:rsidP="0006108A">
      <w:pPr>
        <w:numPr>
          <w:ilvl w:val="0"/>
          <w:numId w:val="5"/>
        </w:numPr>
        <w:contextualSpacing/>
        <w:rPr>
          <w:rFonts w:ascii="Arial" w:eastAsiaTheme="minorHAnsi" w:hAnsi="Arial" w:cs="Arial"/>
          <w:i/>
          <w:sz w:val="22"/>
          <w:szCs w:val="22"/>
        </w:rPr>
      </w:pPr>
      <w:r w:rsidRPr="008B08AE">
        <w:rPr>
          <w:rFonts w:ascii="Arial" w:eastAsiaTheme="minorHAnsi" w:hAnsi="Arial" w:cs="Arial"/>
          <w:i/>
          <w:sz w:val="22"/>
          <w:szCs w:val="22"/>
        </w:rPr>
        <w:t>Applying for a Garage</w:t>
      </w:r>
    </w:p>
    <w:p w:rsidR="0006108A" w:rsidRPr="008B08AE" w:rsidRDefault="0006108A" w:rsidP="0006108A">
      <w:pPr>
        <w:numPr>
          <w:ilvl w:val="0"/>
          <w:numId w:val="5"/>
        </w:numPr>
        <w:contextualSpacing/>
        <w:rPr>
          <w:rFonts w:ascii="Arial" w:eastAsiaTheme="minorHAnsi" w:hAnsi="Arial" w:cs="Arial"/>
          <w:i/>
          <w:sz w:val="22"/>
          <w:szCs w:val="22"/>
        </w:rPr>
      </w:pPr>
      <w:r w:rsidRPr="008B08AE">
        <w:rPr>
          <w:rFonts w:ascii="Arial" w:eastAsiaTheme="minorHAnsi" w:hAnsi="Arial" w:cs="Arial"/>
          <w:i/>
          <w:sz w:val="22"/>
          <w:szCs w:val="22"/>
        </w:rPr>
        <w:t xml:space="preserve">Report Abandon Vehicles </w:t>
      </w:r>
    </w:p>
    <w:p w:rsidR="0006108A" w:rsidRPr="008B08AE" w:rsidRDefault="0006108A" w:rsidP="0006108A">
      <w:pPr>
        <w:numPr>
          <w:ilvl w:val="0"/>
          <w:numId w:val="5"/>
        </w:numPr>
        <w:contextualSpacing/>
        <w:rPr>
          <w:rFonts w:ascii="Arial" w:eastAsiaTheme="minorHAnsi" w:hAnsi="Arial" w:cs="Arial"/>
          <w:i/>
          <w:sz w:val="22"/>
          <w:szCs w:val="22"/>
        </w:rPr>
      </w:pPr>
      <w:r w:rsidRPr="008B08AE">
        <w:rPr>
          <w:rFonts w:ascii="Arial" w:eastAsiaTheme="minorHAnsi" w:hAnsi="Arial" w:cs="Arial"/>
          <w:i/>
          <w:sz w:val="22"/>
          <w:szCs w:val="22"/>
        </w:rPr>
        <w:t>Report a Street Cleaning</w:t>
      </w:r>
      <w:r w:rsidRPr="008B08AE">
        <w:rPr>
          <w:rFonts w:ascii="Arial" w:eastAsiaTheme="minorHAnsi" w:hAnsi="Arial" w:cs="Arial"/>
          <w:sz w:val="22"/>
          <w:szCs w:val="22"/>
        </w:rPr>
        <w:t xml:space="preserve"> </w:t>
      </w:r>
    </w:p>
    <w:p w:rsidR="0006108A" w:rsidRPr="008B08AE" w:rsidRDefault="0006108A" w:rsidP="0006108A">
      <w:pPr>
        <w:rPr>
          <w:rFonts w:ascii="Arial" w:eastAsiaTheme="minorHAnsi" w:hAnsi="Arial" w:cs="Arial"/>
          <w:i/>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6" w:name="_Toc376768694"/>
      <w:r w:rsidRPr="008B08AE">
        <w:rPr>
          <w:rFonts w:ascii="Arial" w:eastAsiaTheme="majorEastAsia" w:hAnsi="Arial" w:cs="Arial"/>
          <w:b/>
          <w:bCs/>
          <w:i/>
          <w:iCs/>
          <w:color w:val="4F81BD" w:themeColor="accent1"/>
          <w:sz w:val="22"/>
          <w:szCs w:val="22"/>
        </w:rPr>
        <w:t>3.13 Are there any particular Council services you would like to be able to access online?</w:t>
      </w:r>
      <w:bookmarkEnd w:id="26"/>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62334032" wp14:editId="6332A8C9">
            <wp:extent cx="4914900" cy="298132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A large majority asked stated that there are no particular Council services they would like to be able to access online. Although, there is no indication on what other services the Council provides that is not available online. Following the previous question, the person asked may consider that all the services are covered. This may make this result difficult to analyse</w:t>
      </w: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7" w:name="_Toc376768695"/>
      <w:r w:rsidRPr="008B08AE">
        <w:rPr>
          <w:rFonts w:ascii="Arial" w:eastAsiaTheme="majorEastAsia" w:hAnsi="Arial" w:cs="Arial"/>
          <w:b/>
          <w:bCs/>
          <w:i/>
          <w:iCs/>
          <w:color w:val="4F81BD" w:themeColor="accent1"/>
          <w:sz w:val="22"/>
          <w:szCs w:val="22"/>
        </w:rPr>
        <w:t>3.14 What would encourage you to access services online?</w:t>
      </w:r>
      <w:bookmarkEnd w:id="27"/>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048375" cy="2790825"/>
            <wp:effectExtent l="0" t="0" r="9525" b="9525"/>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These results inform the Council that a majority of people asked state they already access services online (25.32%). Interestingly, 17.74% expressed that simpler online forms would encourage them to access services online. 14.79% of those asked stated that a quicker response time would encourage them to access services online.</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Aside from the majority that already access services online; those surveyed, would like the Council to focus first on making simpler forms and have a quicker response time to encourage them to access services online.</w:t>
      </w:r>
    </w:p>
    <w:p w:rsidR="0006108A" w:rsidRPr="008B08AE" w:rsidRDefault="0006108A" w:rsidP="0006108A">
      <w:pPr>
        <w:rPr>
          <w:rFonts w:ascii="Arial" w:eastAsiaTheme="minorHAnsi" w:hAnsi="Arial" w:cs="Arial"/>
          <w:sz w:val="22"/>
          <w:szCs w:val="22"/>
        </w:rPr>
      </w:pPr>
    </w:p>
    <w:p w:rsidR="0006108A" w:rsidRPr="008B08AE" w:rsidRDefault="0006108A" w:rsidP="0006108A">
      <w:pPr>
        <w:keepNext/>
        <w:keepLines/>
        <w:spacing w:before="200"/>
        <w:outlineLvl w:val="3"/>
        <w:rPr>
          <w:rFonts w:ascii="Arial" w:eastAsiaTheme="majorEastAsia" w:hAnsi="Arial" w:cs="Arial"/>
          <w:b/>
          <w:bCs/>
          <w:i/>
          <w:iCs/>
          <w:color w:val="4F81BD" w:themeColor="accent1"/>
          <w:sz w:val="22"/>
          <w:szCs w:val="22"/>
        </w:rPr>
      </w:pPr>
      <w:bookmarkStart w:id="28" w:name="_Toc376768696"/>
      <w:r w:rsidRPr="008B08AE">
        <w:rPr>
          <w:rFonts w:ascii="Arial" w:eastAsiaTheme="majorEastAsia" w:hAnsi="Arial" w:cs="Arial"/>
          <w:b/>
          <w:bCs/>
          <w:i/>
          <w:iCs/>
          <w:color w:val="4F81BD" w:themeColor="accent1"/>
          <w:sz w:val="22"/>
          <w:szCs w:val="22"/>
        </w:rPr>
        <w:t>3.15 Do you access Oxford City Council’s Facebook or Twitter accounts?</w:t>
      </w:r>
      <w:bookmarkEnd w:id="28"/>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noProof/>
          <w:sz w:val="22"/>
          <w:szCs w:val="22"/>
          <w:lang w:eastAsia="en-GB"/>
        </w:rPr>
        <w:drawing>
          <wp:inline distT="0" distB="0" distL="0" distR="0" wp14:anchorId="40CCE437" wp14:editId="0F5BD798">
            <wp:extent cx="4572000" cy="2743200"/>
            <wp:effectExtent l="0" t="0" r="19050"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It is quite clear that Oxford City Council’s Facebook and Twitter accounts do not add that much value to Customer Service. An overwhelming majority of those asked do not access Oxford City Council’s Facebook or Twitter accounts.</w:t>
      </w:r>
    </w:p>
    <w:p w:rsidR="0006108A" w:rsidRPr="008B08AE" w:rsidRDefault="0006108A" w:rsidP="0006108A">
      <w:pPr>
        <w:rPr>
          <w:rFonts w:ascii="Arial" w:eastAsiaTheme="majorEastAsia" w:hAnsi="Arial" w:cs="Arial"/>
          <w:b/>
          <w:bCs/>
          <w:color w:val="4F81BD" w:themeColor="accent1"/>
          <w:sz w:val="22"/>
          <w:szCs w:val="22"/>
        </w:rPr>
      </w:pPr>
    </w:p>
    <w:p w:rsidR="0006108A" w:rsidRPr="008B08AE" w:rsidRDefault="0006108A" w:rsidP="0006108A">
      <w:pPr>
        <w:pStyle w:val="ListParagraph"/>
        <w:keepNext/>
        <w:keepLines/>
        <w:numPr>
          <w:ilvl w:val="0"/>
          <w:numId w:val="5"/>
        </w:numPr>
        <w:spacing w:before="200"/>
        <w:outlineLvl w:val="1"/>
        <w:rPr>
          <w:rFonts w:ascii="Arial" w:eastAsiaTheme="majorEastAsia" w:hAnsi="Arial" w:cs="Arial"/>
          <w:b/>
          <w:bCs/>
          <w:color w:val="4F81BD" w:themeColor="accent1"/>
          <w:sz w:val="22"/>
          <w:szCs w:val="22"/>
        </w:rPr>
      </w:pPr>
      <w:bookmarkStart w:id="29" w:name="_Toc376768697"/>
      <w:r w:rsidRPr="008B08AE">
        <w:rPr>
          <w:rFonts w:ascii="Arial" w:eastAsiaTheme="majorEastAsia" w:hAnsi="Arial" w:cs="Arial"/>
          <w:b/>
          <w:bCs/>
          <w:color w:val="4F81BD" w:themeColor="accent1"/>
          <w:sz w:val="22"/>
          <w:szCs w:val="22"/>
        </w:rPr>
        <w:lastRenderedPageBreak/>
        <w:t>Conclusions:</w:t>
      </w:r>
      <w:bookmarkEnd w:id="29"/>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 xml:space="preserve">Despite surveying a relatively small section of the population of Oxford; it is clear in the report that the survey is representative, proportionally, with the various sections of the population (when compared with the 2011 Census). </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The report shows that, from the survey, people prefer to contact the Council via the telephone and closely followed by Face to Face Appointments. This does not change when you divide the results by the differing age ranges. When asked about how they would prefer the Council to contact them about personal correspondence, the respondents prefer telephone followed by email and then letter. This is switched when ask about how they would prefer to be contacted about general correspondence where email was the preference followed by letter and then telephone. When the report investigates these questions looking at the differing age ranges the 25-34 and 45-54 age ranges prefer personal correspondence via email.  Whereas the 65+ age ranges prefer correspondence via letter for both personal and general correspondence.</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50.67% of those asked state that nothing has stopped them making contact with Council services. Further work is required to find out who finds it difficult to contact the Council and what action needs to be taken to make it easier for those people to contact the Council, in particular website issues and language barriers.</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Those surveyed indicated that being Polite, Professional and Efficient is the most important element of customer service to them and being ‘Contactable variety of ways’ as the least important element of customer service. They also indicated that they rank ‘Multi skilled operatives’ as the preferred improvement to their experience on the phone. This is followed closely behind by ‘Call you back instead of being on hold’. Having ‘automated routing of calls on spoken commands’ the least important improvement to the experience on the telephones.</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A majority of 67% of those asked would or probably would book a repair to their home online via the website, if they could.</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 xml:space="preserve">When the respondents were asked about where they normally get help or information about Council services a majority opted for St Aldate’s Chambers followed by the Council Website. Community Centres, Libraries and Advice Centre scored the lowest. </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 xml:space="preserve">When the survey asked if they would use a computer in a public building if it was available the majority was ‘Probably Not’ (29.26%). However, the options ‘Yes Definitely’ and ‘Yes Probably’ score at 23.79% and 24.76%. Therefore, if a self -service terminal was placed in a Community Centre, Library or Advice Centre, it seems reasonable to assume it would increase the figures to make it a place where people normally get help or information and perhaps alleviate the difficulties with travel that some customers reported stopped them contacting us (5.6% of the 44% who reported something had stopped them contacting us). </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 xml:space="preserve">A majority of 53.37% stated that they </w:t>
      </w:r>
      <w:proofErr w:type="gramStart"/>
      <w:r w:rsidRPr="008B08AE">
        <w:rPr>
          <w:rFonts w:ascii="Arial" w:eastAsiaTheme="minorHAnsi" w:hAnsi="Arial" w:cs="Arial"/>
          <w:sz w:val="22"/>
          <w:szCs w:val="22"/>
        </w:rPr>
        <w:t>would definitely or probably would</w:t>
      </w:r>
      <w:proofErr w:type="gramEnd"/>
      <w:r w:rsidRPr="008B08AE">
        <w:rPr>
          <w:rFonts w:ascii="Arial" w:eastAsiaTheme="minorHAnsi" w:hAnsi="Arial" w:cs="Arial"/>
          <w:sz w:val="22"/>
          <w:szCs w:val="22"/>
        </w:rPr>
        <w:t xml:space="preserve"> not use video conferencing if it was possible.</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Home Broadband is the preferred method of access to the internet; however access by mobile phone is high. 59.74% have accessed the Council website in the 6 months and a majority of 63% stated that their experience is good or very good.</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The report details about what the residents have stated when asked if they knew certain services are available online. There is a pattern that those asked know that Council Tax Services are available online. However, they are unlikely to know that they can apply for a garage or report abandon vehicle online. This may have something to do with the uptake of these services and the likelihood on when someone would require these services in comparison to Council Tax services.</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It is clear that a majority of 25.32% already use online services and therefore do not need encouragement to access services online. But, 17.74% would be encouraged with simple online forms and 14.79% would be encouraged to access services online if they had a quicker response time.</w:t>
      </w:r>
    </w:p>
    <w:p w:rsidR="0006108A" w:rsidRPr="008B08AE" w:rsidRDefault="0006108A" w:rsidP="0006108A">
      <w:pPr>
        <w:rPr>
          <w:rFonts w:ascii="Arial" w:eastAsiaTheme="minorHAnsi" w:hAnsi="Arial" w:cs="Arial"/>
          <w:sz w:val="22"/>
          <w:szCs w:val="22"/>
        </w:rPr>
      </w:pPr>
    </w:p>
    <w:p w:rsidR="0006108A" w:rsidRPr="008B08AE" w:rsidRDefault="0006108A" w:rsidP="0006108A">
      <w:pPr>
        <w:pStyle w:val="ListParagraph"/>
        <w:numPr>
          <w:ilvl w:val="0"/>
          <w:numId w:val="10"/>
        </w:numPr>
        <w:rPr>
          <w:rFonts w:ascii="Arial" w:eastAsiaTheme="minorHAnsi" w:hAnsi="Arial" w:cs="Arial"/>
          <w:sz w:val="22"/>
          <w:szCs w:val="22"/>
        </w:rPr>
      </w:pPr>
      <w:r w:rsidRPr="008B08AE">
        <w:rPr>
          <w:rFonts w:ascii="Arial" w:eastAsiaTheme="minorHAnsi" w:hAnsi="Arial" w:cs="Arial"/>
          <w:sz w:val="22"/>
          <w:szCs w:val="22"/>
        </w:rPr>
        <w:t>95% of those asked do not follow the Council on Facebook or Twitter.</w:t>
      </w:r>
    </w:p>
    <w:p w:rsidR="0006108A" w:rsidRPr="008B08AE" w:rsidRDefault="0006108A" w:rsidP="0006108A">
      <w:pPr>
        <w:rPr>
          <w:rFonts w:ascii="Arial" w:eastAsiaTheme="minorHAnsi" w:hAnsi="Arial" w:cs="Arial"/>
          <w:sz w:val="22"/>
          <w:szCs w:val="22"/>
        </w:rPr>
      </w:pPr>
    </w:p>
    <w:p w:rsidR="0006108A" w:rsidRPr="008B08AE" w:rsidRDefault="0006108A" w:rsidP="0006108A">
      <w:pPr>
        <w:rPr>
          <w:rFonts w:ascii="Arial" w:eastAsiaTheme="minorHAnsi" w:hAnsi="Arial" w:cs="Arial"/>
          <w:sz w:val="22"/>
          <w:szCs w:val="22"/>
        </w:rPr>
      </w:pPr>
      <w:r w:rsidRPr="008B08AE">
        <w:rPr>
          <w:rFonts w:ascii="Arial" w:eastAsiaTheme="minorHAnsi" w:hAnsi="Arial" w:cs="Arial"/>
          <w:sz w:val="22"/>
          <w:szCs w:val="22"/>
        </w:rPr>
        <w:t>In conclusion</w:t>
      </w:r>
      <w:r>
        <w:rPr>
          <w:rFonts w:ascii="Arial" w:eastAsiaTheme="minorHAnsi" w:hAnsi="Arial" w:cs="Arial"/>
          <w:sz w:val="22"/>
          <w:szCs w:val="22"/>
        </w:rPr>
        <w:t>,</w:t>
      </w:r>
      <w:r w:rsidRPr="008B08AE">
        <w:rPr>
          <w:rFonts w:ascii="Arial" w:eastAsiaTheme="minorHAnsi" w:hAnsi="Arial" w:cs="Arial"/>
          <w:sz w:val="22"/>
          <w:szCs w:val="22"/>
        </w:rPr>
        <w:t xml:space="preserve"> this is the start of determining who our customers are and what they want from Customer Services. The report outlines a customer base that will use online services but do not want to lose the telephony contact and Face to Face contact. The Council needs to ensure it does not isolate the elderly population by focusing solely on online services as they prefer letter correspondence. However, this should not discourage the possibility of email communication for personal and general correspondence. As mobile phones are used to access online services the Council needs to make sure online forms and services have applications compatible with these devices.</w:t>
      </w:r>
    </w:p>
    <w:p w:rsidR="0006108A" w:rsidRPr="008B08AE" w:rsidRDefault="0006108A" w:rsidP="0006108A">
      <w:pPr>
        <w:rPr>
          <w:rFonts w:ascii="Arial" w:eastAsiaTheme="minorHAnsi" w:hAnsi="Arial" w:cs="Arial"/>
          <w:sz w:val="22"/>
          <w:szCs w:val="22"/>
        </w:rPr>
      </w:pPr>
    </w:p>
    <w:p w:rsidR="0006108A" w:rsidRPr="009F5DDE" w:rsidRDefault="0006108A" w:rsidP="0006108A">
      <w:pPr>
        <w:rPr>
          <w:rFonts w:ascii="Arial" w:eastAsiaTheme="minorHAnsi" w:hAnsi="Arial" w:cs="Arial"/>
          <w:sz w:val="22"/>
          <w:szCs w:val="22"/>
        </w:rPr>
      </w:pPr>
      <w:r w:rsidRPr="009F5DDE">
        <w:rPr>
          <w:rFonts w:ascii="Arial" w:eastAsiaTheme="minorHAnsi" w:hAnsi="Arial" w:cs="Arial"/>
          <w:sz w:val="22"/>
          <w:szCs w:val="22"/>
        </w:rPr>
        <w:t>This report gives a valuable insight into our customers and an excellent foundation to build for future surveys and a customer lead customer service.</w:t>
      </w:r>
    </w:p>
    <w:p w:rsidR="0006108A" w:rsidRDefault="0006108A" w:rsidP="0006108A">
      <w:pPr>
        <w:rPr>
          <w:rFonts w:ascii="Arial" w:eastAsiaTheme="minorHAnsi" w:hAnsi="Arial" w:cs="Arial"/>
          <w:sz w:val="22"/>
          <w:szCs w:val="22"/>
        </w:rPr>
      </w:pPr>
    </w:p>
    <w:p w:rsidR="000E7136" w:rsidRDefault="000E7136" w:rsidP="0006108A">
      <w:pPr>
        <w:rPr>
          <w:rFonts w:ascii="Arial" w:eastAsiaTheme="minorHAnsi" w:hAnsi="Arial" w:cs="Arial"/>
          <w:sz w:val="22"/>
          <w:szCs w:val="22"/>
        </w:rPr>
      </w:pPr>
    </w:p>
    <w:p w:rsidR="000E7136" w:rsidRPr="008B08AE" w:rsidRDefault="000E7136" w:rsidP="0006108A">
      <w:pPr>
        <w:rPr>
          <w:rFonts w:ascii="Arial" w:eastAsiaTheme="minorHAnsi" w:hAnsi="Arial" w:cs="Arial"/>
          <w:sz w:val="22"/>
          <w:szCs w:val="22"/>
        </w:rPr>
      </w:pPr>
      <w:r>
        <w:rPr>
          <w:rFonts w:ascii="Arial" w:eastAsiaTheme="minorHAnsi" w:hAnsi="Arial" w:cs="Arial"/>
          <w:sz w:val="22"/>
          <w:szCs w:val="22"/>
        </w:rPr>
        <w:t>Background Papers</w:t>
      </w:r>
    </w:p>
    <w:p w:rsidR="000E7136" w:rsidRDefault="000E7136" w:rsidP="000E7136">
      <w:pPr>
        <w:pStyle w:val="ListParagraph"/>
        <w:numPr>
          <w:ilvl w:val="0"/>
          <w:numId w:val="11"/>
        </w:numPr>
        <w:rPr>
          <w:rFonts w:ascii="Arial" w:hAnsi="Arial" w:cs="Arial"/>
          <w:bCs/>
          <w:sz w:val="22"/>
          <w:szCs w:val="22"/>
        </w:rPr>
      </w:pPr>
      <w:r>
        <w:rPr>
          <w:rFonts w:ascii="Arial" w:hAnsi="Arial" w:cs="Arial"/>
          <w:bCs/>
          <w:sz w:val="22"/>
          <w:szCs w:val="22"/>
        </w:rPr>
        <w:t>Further data analysis by customer services of demographic information</w:t>
      </w:r>
    </w:p>
    <w:p w:rsidR="000E7136" w:rsidRDefault="000E7136" w:rsidP="000E7136">
      <w:pPr>
        <w:pStyle w:val="ListParagraph"/>
        <w:numPr>
          <w:ilvl w:val="0"/>
          <w:numId w:val="11"/>
        </w:numPr>
        <w:rPr>
          <w:rFonts w:ascii="Arial" w:hAnsi="Arial" w:cs="Arial"/>
          <w:bCs/>
          <w:sz w:val="22"/>
          <w:szCs w:val="22"/>
        </w:rPr>
      </w:pPr>
      <w:r>
        <w:rPr>
          <w:rFonts w:ascii="Arial" w:hAnsi="Arial" w:cs="Arial"/>
          <w:bCs/>
          <w:sz w:val="22"/>
          <w:szCs w:val="22"/>
        </w:rPr>
        <w:t>Further breakdown of statistics from consultation</w:t>
      </w:r>
    </w:p>
    <w:p w:rsidR="000E7136" w:rsidRDefault="000E7136" w:rsidP="000E7136">
      <w:pPr>
        <w:pStyle w:val="ListParagraph"/>
        <w:numPr>
          <w:ilvl w:val="0"/>
          <w:numId w:val="11"/>
        </w:numPr>
        <w:rPr>
          <w:rFonts w:ascii="Arial" w:hAnsi="Arial" w:cs="Arial"/>
          <w:bCs/>
          <w:sz w:val="22"/>
          <w:szCs w:val="22"/>
        </w:rPr>
      </w:pPr>
      <w:r>
        <w:rPr>
          <w:rFonts w:ascii="Arial" w:hAnsi="Arial" w:cs="Arial"/>
          <w:bCs/>
          <w:sz w:val="22"/>
          <w:szCs w:val="22"/>
        </w:rPr>
        <w:t xml:space="preserve">Breakdown of comments left by those surveyed when they selected “other”. </w:t>
      </w:r>
    </w:p>
    <w:p w:rsidR="0006108A" w:rsidRPr="008B08AE" w:rsidRDefault="0006108A" w:rsidP="0006108A">
      <w:pPr>
        <w:rPr>
          <w:rFonts w:ascii="Arial" w:eastAsiaTheme="minorHAnsi" w:hAnsi="Arial" w:cs="Arial"/>
          <w:sz w:val="22"/>
          <w:szCs w:val="22"/>
        </w:rPr>
      </w:pPr>
    </w:p>
    <w:sectPr w:rsidR="0006108A" w:rsidRPr="008B08AE">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EBF" w:rsidRDefault="00513EBF" w:rsidP="0006108A">
      <w:r>
        <w:separator/>
      </w:r>
    </w:p>
  </w:endnote>
  <w:endnote w:type="continuationSeparator" w:id="0">
    <w:p w:rsidR="00513EBF" w:rsidRDefault="00513EBF" w:rsidP="0006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TCAvantGardeStd-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TCAvantGardeStd-M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MT Std Light">
    <w:panose1 w:val="00000000000000000000"/>
    <w:charset w:val="00"/>
    <w:family w:val="swiss"/>
    <w:notTrueType/>
    <w:pitch w:val="variable"/>
    <w:sig w:usb0="00000003" w:usb1="00000001" w:usb2="00000000" w:usb3="00000000" w:csb0="00000001"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66741"/>
      <w:docPartObj>
        <w:docPartGallery w:val="Page Numbers (Bottom of Page)"/>
        <w:docPartUnique/>
      </w:docPartObj>
    </w:sdtPr>
    <w:sdtEndPr>
      <w:rPr>
        <w:noProof/>
      </w:rPr>
    </w:sdtEndPr>
    <w:sdtContent>
      <w:p w:rsidR="00513EBF" w:rsidRDefault="00513EBF">
        <w:pPr>
          <w:pStyle w:val="Footer"/>
          <w:jc w:val="center"/>
        </w:pPr>
        <w:r>
          <w:fldChar w:fldCharType="begin"/>
        </w:r>
        <w:r>
          <w:instrText xml:space="preserve"> PAGE   \* MERGEFORMAT </w:instrText>
        </w:r>
        <w:r>
          <w:fldChar w:fldCharType="separate"/>
        </w:r>
        <w:r w:rsidR="00A87C2D">
          <w:rPr>
            <w:noProof/>
          </w:rPr>
          <w:t>9</w:t>
        </w:r>
        <w:r>
          <w:rPr>
            <w:noProof/>
          </w:rPr>
          <w:fldChar w:fldCharType="end"/>
        </w:r>
      </w:p>
    </w:sdtContent>
  </w:sdt>
  <w:p w:rsidR="00513EBF" w:rsidRDefault="00513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EBF" w:rsidRDefault="00513EBF" w:rsidP="0006108A">
      <w:r>
        <w:separator/>
      </w:r>
    </w:p>
  </w:footnote>
  <w:footnote w:type="continuationSeparator" w:id="0">
    <w:p w:rsidR="00513EBF" w:rsidRDefault="00513EBF" w:rsidP="0006108A">
      <w:r>
        <w:continuationSeparator/>
      </w:r>
    </w:p>
  </w:footnote>
  <w:footnote w:id="1">
    <w:p w:rsidR="00513EBF" w:rsidRDefault="00513EBF" w:rsidP="0006108A">
      <w:pPr>
        <w:pStyle w:val="EndnoteText"/>
      </w:pPr>
      <w:r>
        <w:rPr>
          <w:rStyle w:val="FootnoteReference"/>
        </w:rPr>
        <w:footnoteRef/>
      </w:r>
      <w:r>
        <w:t xml:space="preserve"> </w:t>
      </w:r>
      <w:r w:rsidRPr="00985C75">
        <w:t>http://www.oxford.gov.uk/PageRender/decC/Age_occw.htm</w:t>
      </w:r>
    </w:p>
  </w:footnote>
  <w:footnote w:id="2">
    <w:p w:rsidR="00513EBF" w:rsidRDefault="00513EBF" w:rsidP="0006108A">
      <w:pPr>
        <w:pStyle w:val="FootnoteText"/>
      </w:pPr>
      <w:r>
        <w:rPr>
          <w:rStyle w:val="FootnoteReference"/>
        </w:rPr>
        <w:footnoteRef/>
      </w:r>
      <w:r>
        <w:t xml:space="preserve"> Demographic Data Analysis, [See background papers]</w:t>
      </w:r>
    </w:p>
  </w:footnote>
  <w:footnote w:id="3">
    <w:p w:rsidR="00513EBF" w:rsidRDefault="00513EBF" w:rsidP="0006108A">
      <w:pPr>
        <w:pStyle w:val="FootnoteText"/>
      </w:pPr>
      <w:r>
        <w:rPr>
          <w:rStyle w:val="FootnoteReference"/>
        </w:rPr>
        <w:footnoteRef/>
      </w:r>
      <w:r>
        <w:t xml:space="preserve"> </w:t>
      </w:r>
      <w:r w:rsidRPr="003555DD">
        <w:t>http://www.oxford.gov.uk/PageRender/decC/Age_occw.htm</w:t>
      </w:r>
    </w:p>
  </w:footnote>
  <w:footnote w:id="4">
    <w:p w:rsidR="00513EBF" w:rsidRDefault="00513EBF" w:rsidP="0006108A">
      <w:pPr>
        <w:pStyle w:val="FootnoteText"/>
      </w:pPr>
      <w:r>
        <w:rPr>
          <w:rStyle w:val="FootnoteReference"/>
        </w:rPr>
        <w:footnoteRef/>
      </w:r>
      <w:r>
        <w:t xml:space="preserve"> </w:t>
      </w:r>
      <w:r w:rsidRPr="00C27482">
        <w:t>http://www.oxford.gov.uk/PageRender/decC/Ethnicity_occw.htm</w:t>
      </w:r>
    </w:p>
  </w:footnote>
  <w:footnote w:id="5">
    <w:p w:rsidR="00513EBF" w:rsidRDefault="00513EBF" w:rsidP="0006108A">
      <w:pPr>
        <w:pStyle w:val="FootnoteText"/>
      </w:pPr>
      <w:r>
        <w:rPr>
          <w:rStyle w:val="FootnoteReference"/>
        </w:rPr>
        <w:footnoteRef/>
      </w:r>
      <w:r>
        <w:t xml:space="preserve"> </w:t>
      </w:r>
      <w:r w:rsidRPr="00E977E2">
        <w:t>http://www.oxford.gov.uk/PageRender/decC/Disability_occw.htm</w:t>
      </w:r>
    </w:p>
  </w:footnote>
  <w:footnote w:id="6">
    <w:p w:rsidR="00513EBF" w:rsidRDefault="00513EBF" w:rsidP="0006108A">
      <w:pPr>
        <w:pStyle w:val="FootnoteText"/>
      </w:pPr>
      <w:r>
        <w:rPr>
          <w:rStyle w:val="FootnoteReference"/>
        </w:rPr>
        <w:footnoteRef/>
      </w:r>
      <w:r>
        <w:t xml:space="preserve"> Demographic Data Analysis, [See background papers]</w:t>
      </w:r>
    </w:p>
  </w:footnote>
  <w:footnote w:id="7">
    <w:p w:rsidR="00513EBF" w:rsidRDefault="00513EBF" w:rsidP="0006108A">
      <w:pPr>
        <w:pStyle w:val="FootnoteText"/>
      </w:pPr>
      <w:r>
        <w:rPr>
          <w:rStyle w:val="FootnoteReference"/>
        </w:rPr>
        <w:footnoteRef/>
      </w:r>
      <w:r>
        <w:t xml:space="preserve"> See background papers for further breakdown of statistics.</w:t>
      </w:r>
    </w:p>
  </w:footnote>
  <w:footnote w:id="8">
    <w:p w:rsidR="00513EBF" w:rsidRDefault="00513EBF" w:rsidP="0006108A">
      <w:pPr>
        <w:pStyle w:val="FootnoteText"/>
      </w:pPr>
      <w:r>
        <w:rPr>
          <w:rStyle w:val="FootnoteReference"/>
        </w:rPr>
        <w:footnoteRef/>
      </w:r>
      <w:r>
        <w:t xml:space="preserve"> See background papers for further breakdown of statistics.</w:t>
      </w:r>
    </w:p>
  </w:footnote>
  <w:footnote w:id="9">
    <w:p w:rsidR="00513EBF" w:rsidRDefault="00513EBF" w:rsidP="0006108A">
      <w:pPr>
        <w:pStyle w:val="FootnoteText"/>
      </w:pPr>
      <w:r>
        <w:rPr>
          <w:rStyle w:val="FootnoteReference"/>
        </w:rPr>
        <w:footnoteRef/>
      </w:r>
      <w:r>
        <w:t xml:space="preserve"> See background papers for further breakdown of statistics</w:t>
      </w:r>
    </w:p>
  </w:footnote>
  <w:footnote w:id="10">
    <w:p w:rsidR="00513EBF" w:rsidRDefault="00513EBF" w:rsidP="0006108A">
      <w:pPr>
        <w:pStyle w:val="FootnoteText"/>
      </w:pPr>
      <w:r>
        <w:rPr>
          <w:rStyle w:val="FootnoteReference"/>
        </w:rPr>
        <w:footnoteRef/>
      </w:r>
      <w:r>
        <w:t xml:space="preserve"> See background papers for breakdown of comments left by those surveyed when selected ‘Other’</w:t>
      </w:r>
    </w:p>
  </w:footnote>
  <w:footnote w:id="11">
    <w:p w:rsidR="00513EBF" w:rsidRDefault="00513EBF" w:rsidP="0006108A">
      <w:pPr>
        <w:pStyle w:val="FootnoteText"/>
      </w:pPr>
      <w:r>
        <w:rPr>
          <w:rStyle w:val="FootnoteReference"/>
        </w:rPr>
        <w:footnoteRef/>
      </w:r>
      <w:r>
        <w:t xml:space="preserve"> See background papers for further graphs on the breakdown.</w:t>
      </w:r>
    </w:p>
  </w:footnote>
  <w:footnote w:id="12">
    <w:p w:rsidR="00513EBF" w:rsidRDefault="00513EBF" w:rsidP="0006108A">
      <w:pPr>
        <w:pStyle w:val="FootnoteText"/>
      </w:pPr>
      <w:r>
        <w:rPr>
          <w:rStyle w:val="FootnoteReference"/>
        </w:rPr>
        <w:footnoteRef/>
      </w:r>
      <w:r>
        <w:t xml:space="preserve"> See background papers for further breakdown of statistics.</w:t>
      </w:r>
    </w:p>
  </w:footnote>
  <w:footnote w:id="13">
    <w:p w:rsidR="00513EBF" w:rsidRDefault="00513EBF" w:rsidP="0006108A">
      <w:pPr>
        <w:pStyle w:val="FootnoteText"/>
      </w:pPr>
      <w:r>
        <w:rPr>
          <w:rStyle w:val="FootnoteReference"/>
        </w:rPr>
        <w:footnoteRef/>
      </w:r>
      <w:r>
        <w:t xml:space="preserve"> See background papers for further breakdown of statistics.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532C"/>
    <w:multiLevelType w:val="multilevel"/>
    <w:tmpl w:val="511CEE02"/>
    <w:lvl w:ilvl="0">
      <w:start w:val="1"/>
      <w:numFmt w:val="decimal"/>
      <w:pStyle w:val="Heading1"/>
      <w:lvlText w:val="%1"/>
      <w:lvlJc w:val="left"/>
      <w:pPr>
        <w:tabs>
          <w:tab w:val="num" w:pos="624"/>
        </w:tabs>
        <w:ind w:left="624" w:hanging="624"/>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51D67DC"/>
    <w:multiLevelType w:val="multilevel"/>
    <w:tmpl w:val="A04C1DB2"/>
    <w:styleLink w:val="Bodybullets"/>
    <w:lvl w:ilvl="0">
      <w:start w:val="1"/>
      <w:numFmt w:val="bullet"/>
      <w:pStyle w:val="BulletLevel1"/>
      <w:lvlText w:val=""/>
      <w:lvlJc w:val="left"/>
      <w:pPr>
        <w:ind w:left="567" w:hanging="283"/>
      </w:pPr>
      <w:rPr>
        <w:rFonts w:ascii="Symbol" w:hAnsi="Symbol" w:hint="default"/>
        <w:color w:val="3E3D40"/>
      </w:rPr>
    </w:lvl>
    <w:lvl w:ilvl="1">
      <w:start w:val="1"/>
      <w:numFmt w:val="bullet"/>
      <w:pStyle w:val="BulletLevel2"/>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5208FB"/>
    <w:multiLevelType w:val="multilevel"/>
    <w:tmpl w:val="0E44BCF2"/>
    <w:styleLink w:val="JayeshNavinShahEasterEgg"/>
    <w:lvl w:ilvl="0">
      <w:start w:val="1"/>
      <w:numFmt w:val="none"/>
      <w:pStyle w:val="NormalBodyText"/>
      <w:suff w:val="nothing"/>
      <w:lvlText w:val=""/>
      <w:lvlJc w:val="left"/>
      <w:pPr>
        <w:ind w:left="0" w:firstLine="0"/>
      </w:pPr>
      <w:rPr>
        <w:rFonts w:hint="default"/>
      </w:rPr>
    </w:lvl>
    <w:lvl w:ilvl="1">
      <w:start w:val="1"/>
      <w:numFmt w:val="decimal"/>
      <w:pStyle w:val="NumberedListLevel1"/>
      <w:lvlText w:val="%2"/>
      <w:lvlJc w:val="left"/>
      <w:pPr>
        <w:ind w:left="567" w:hanging="283"/>
      </w:pPr>
      <w:rPr>
        <w:rFonts w:ascii="ITCAvantGardeStd-Bold" w:hAnsi="ITCAvantGardeStd-Bold" w:hint="default"/>
        <w:color w:val="3E3D40"/>
      </w:rPr>
    </w:lvl>
    <w:lvl w:ilvl="2">
      <w:start w:val="1"/>
      <w:numFmt w:val="bullet"/>
      <w:pStyle w:val="NumberedListLev2"/>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D187A08"/>
    <w:multiLevelType w:val="hybridMultilevel"/>
    <w:tmpl w:val="9F56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31978"/>
    <w:multiLevelType w:val="hybridMultilevel"/>
    <w:tmpl w:val="03728CA4"/>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332351"/>
    <w:multiLevelType w:val="hybridMultilevel"/>
    <w:tmpl w:val="3B7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EE8"/>
    <w:multiLevelType w:val="hybridMultilevel"/>
    <w:tmpl w:val="36FC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3A6E5F"/>
    <w:multiLevelType w:val="hybridMultilevel"/>
    <w:tmpl w:val="FAD6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613BD6"/>
    <w:multiLevelType w:val="hybridMultilevel"/>
    <w:tmpl w:val="9CC6E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AF151D"/>
    <w:multiLevelType w:val="hybridMultilevel"/>
    <w:tmpl w:val="2F38BE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5D92576"/>
    <w:multiLevelType w:val="hybridMultilevel"/>
    <w:tmpl w:val="AD229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A4E83"/>
    <w:multiLevelType w:val="hybridMultilevel"/>
    <w:tmpl w:val="59A8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D0040A"/>
    <w:multiLevelType w:val="multilevel"/>
    <w:tmpl w:val="213443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96520D0"/>
    <w:multiLevelType w:val="hybridMultilevel"/>
    <w:tmpl w:val="5CE0581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383C47"/>
    <w:multiLevelType w:val="hybridMultilevel"/>
    <w:tmpl w:val="74BA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266356"/>
    <w:multiLevelType w:val="hybridMultilevel"/>
    <w:tmpl w:val="5330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341CBA"/>
    <w:multiLevelType w:val="hybridMultilevel"/>
    <w:tmpl w:val="7D5CC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ED0435"/>
    <w:multiLevelType w:val="hybridMultilevel"/>
    <w:tmpl w:val="1B5A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4A5753"/>
    <w:multiLevelType w:val="multilevel"/>
    <w:tmpl w:val="F3F8F6D2"/>
    <w:styleLink w:val="Style2"/>
    <w:lvl w:ilvl="0">
      <w:start w:val="1"/>
      <w:numFmt w:val="decimal"/>
      <w:lvlText w:val="%1"/>
      <w:lvlJc w:val="left"/>
      <w:pPr>
        <w:ind w:left="1440" w:hanging="360"/>
      </w:pPr>
      <w:rPr>
        <w:rFonts w:ascii="ITCAvantGardeStd-Bold" w:hAnsi="ITCAvantGardeStd-Bold" w:hint="default"/>
        <w:bCs w:val="0"/>
        <w:i w:val="0"/>
        <w:iCs w:val="0"/>
        <w:caps w:val="0"/>
        <w:strike w:val="0"/>
        <w:dstrike w:val="0"/>
        <w:outline w:val="0"/>
        <w:shadow w:val="0"/>
        <w:emboss w:val="0"/>
        <w:imprint w:val="0"/>
        <w:vanish w:val="0"/>
        <w:color w:val="A5AEB6"/>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5FB157A6"/>
    <w:multiLevelType w:val="hybridMultilevel"/>
    <w:tmpl w:val="EF5C2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2F2268B"/>
    <w:multiLevelType w:val="hybridMultilevel"/>
    <w:tmpl w:val="9572C1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532341"/>
    <w:multiLevelType w:val="hybridMultilevel"/>
    <w:tmpl w:val="3812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8B6761"/>
    <w:multiLevelType w:val="hybridMultilevel"/>
    <w:tmpl w:val="A322D1CE"/>
    <w:lvl w:ilvl="0" w:tplc="878448C8">
      <w:start w:val="1"/>
      <w:numFmt w:val="decimal"/>
      <w:pStyle w:val="NumberedListLevel1Urban"/>
      <w:lvlText w:val="%1"/>
      <w:lvlJc w:val="left"/>
      <w:pPr>
        <w:ind w:left="644" w:hanging="360"/>
      </w:pPr>
      <w:rPr>
        <w:rFonts w:ascii="ITCAvantGardeStd-Bold" w:hAnsi="ITCAvantGardeStd-Bold" w:hint="default"/>
        <w:bCs w:val="0"/>
        <w:i w:val="0"/>
        <w:iCs w:val="0"/>
        <w:caps w:val="0"/>
        <w:strike w:val="0"/>
        <w:dstrike w:val="0"/>
        <w:outline w:val="0"/>
        <w:shadow w:val="0"/>
        <w:emboss w:val="0"/>
        <w:imprint w:val="0"/>
        <w:vanish w:val="0"/>
        <w:color w:val="82B3D3"/>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11"/>
  </w:num>
  <w:num w:numId="2">
    <w:abstractNumId w:val="6"/>
  </w:num>
  <w:num w:numId="3">
    <w:abstractNumId w:val="7"/>
  </w:num>
  <w:num w:numId="4">
    <w:abstractNumId w:val="3"/>
  </w:num>
  <w:num w:numId="5">
    <w:abstractNumId w:val="20"/>
  </w:num>
  <w:num w:numId="6">
    <w:abstractNumId w:val="21"/>
  </w:num>
  <w:num w:numId="7">
    <w:abstractNumId w:val="16"/>
  </w:num>
  <w:num w:numId="8">
    <w:abstractNumId w:val="17"/>
  </w:num>
  <w:num w:numId="9">
    <w:abstractNumId w:val="19"/>
  </w:num>
  <w:num w:numId="10">
    <w:abstractNumId w:val="5"/>
  </w:num>
  <w:num w:numId="11">
    <w:abstractNumId w:val="10"/>
  </w:num>
  <w:num w:numId="12">
    <w:abstractNumId w:val="0"/>
  </w:num>
  <w:num w:numId="13">
    <w:abstractNumId w:val="2"/>
  </w:num>
  <w:num w:numId="14">
    <w:abstractNumId w:val="22"/>
  </w:num>
  <w:num w:numId="15">
    <w:abstractNumId w:val="1"/>
  </w:num>
  <w:num w:numId="16">
    <w:abstractNumId w:val="18"/>
  </w:num>
  <w:num w:numId="17">
    <w:abstractNumId w:val="12"/>
  </w:num>
  <w:num w:numId="18">
    <w:abstractNumId w:val="15"/>
  </w:num>
  <w:num w:numId="19">
    <w:abstractNumId w:val="14"/>
  </w:num>
  <w:num w:numId="20">
    <w:abstractNumId w:val="9"/>
  </w:num>
  <w:num w:numId="21">
    <w:abstractNumId w:val="8"/>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8A"/>
    <w:rsid w:val="0001196B"/>
    <w:rsid w:val="00057DEB"/>
    <w:rsid w:val="0006108A"/>
    <w:rsid w:val="000B4310"/>
    <w:rsid w:val="000C3250"/>
    <w:rsid w:val="000C5383"/>
    <w:rsid w:val="000E7136"/>
    <w:rsid w:val="00187590"/>
    <w:rsid w:val="001C1BC1"/>
    <w:rsid w:val="00215968"/>
    <w:rsid w:val="002668E9"/>
    <w:rsid w:val="00272B02"/>
    <w:rsid w:val="002F056E"/>
    <w:rsid w:val="00371866"/>
    <w:rsid w:val="003B57F1"/>
    <w:rsid w:val="004000D7"/>
    <w:rsid w:val="00401640"/>
    <w:rsid w:val="004E1C20"/>
    <w:rsid w:val="00504E43"/>
    <w:rsid w:val="0050612C"/>
    <w:rsid w:val="00513EBF"/>
    <w:rsid w:val="0051774B"/>
    <w:rsid w:val="00542398"/>
    <w:rsid w:val="005C1CBF"/>
    <w:rsid w:val="005D353A"/>
    <w:rsid w:val="007908F4"/>
    <w:rsid w:val="007D1300"/>
    <w:rsid w:val="007F742E"/>
    <w:rsid w:val="008A22C6"/>
    <w:rsid w:val="009038B6"/>
    <w:rsid w:val="009151CD"/>
    <w:rsid w:val="0096228B"/>
    <w:rsid w:val="009F4EEF"/>
    <w:rsid w:val="00A500B1"/>
    <w:rsid w:val="00A83F85"/>
    <w:rsid w:val="00A87C2D"/>
    <w:rsid w:val="00AC2496"/>
    <w:rsid w:val="00B51A4F"/>
    <w:rsid w:val="00B71CDA"/>
    <w:rsid w:val="00BC4930"/>
    <w:rsid w:val="00C07F80"/>
    <w:rsid w:val="00C21A5F"/>
    <w:rsid w:val="00C316A6"/>
    <w:rsid w:val="00D87F12"/>
    <w:rsid w:val="00DB42E9"/>
    <w:rsid w:val="00EA615A"/>
    <w:rsid w:val="00EF4220"/>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8A"/>
    <w:rPr>
      <w:rFonts w:ascii="Times New Roman" w:eastAsia="Times New Roman" w:hAnsi="Times New Roman" w:cs="Times New Roman"/>
    </w:rPr>
  </w:style>
  <w:style w:type="paragraph" w:styleId="Heading1">
    <w:name w:val="heading 1"/>
    <w:basedOn w:val="Normal"/>
    <w:next w:val="NormalBodyText"/>
    <w:link w:val="Heading1Char"/>
    <w:qFormat/>
    <w:rsid w:val="007F742E"/>
    <w:pPr>
      <w:numPr>
        <w:numId w:val="12"/>
      </w:numPr>
      <w:tabs>
        <w:tab w:val="left" w:pos="567"/>
      </w:tabs>
      <w:spacing w:after="360"/>
      <w:outlineLvl w:val="0"/>
    </w:pPr>
    <w:rPr>
      <w:rFonts w:ascii="ITCAvantGardeStd-Bold" w:hAnsi="ITCAvantGardeStd-Bold" w:cs="Arial"/>
      <w:color w:val="82B3D3"/>
      <w:sz w:val="48"/>
      <w:szCs w:val="48"/>
      <w:lang w:eastAsia="en-GB"/>
    </w:rPr>
  </w:style>
  <w:style w:type="paragraph" w:styleId="Heading2">
    <w:name w:val="heading 2"/>
    <w:basedOn w:val="Normal"/>
    <w:next w:val="NormalBodyText"/>
    <w:link w:val="Heading2Char"/>
    <w:qFormat/>
    <w:rsid w:val="007F742E"/>
    <w:pPr>
      <w:numPr>
        <w:ilvl w:val="1"/>
        <w:numId w:val="12"/>
      </w:numPr>
      <w:spacing w:before="240" w:after="240"/>
      <w:outlineLvl w:val="1"/>
    </w:pPr>
    <w:rPr>
      <w:rFonts w:ascii="ITCAvantGardeStd-Bold" w:hAnsi="ITCAvantGardeStd-Bold" w:cs="Arial"/>
      <w:color w:val="82B3D3"/>
      <w:szCs w:val="22"/>
      <w:lang w:eastAsia="en-GB"/>
    </w:rPr>
  </w:style>
  <w:style w:type="paragraph" w:styleId="Heading3">
    <w:name w:val="heading 3"/>
    <w:basedOn w:val="Normal"/>
    <w:next w:val="NormalBodyText"/>
    <w:link w:val="Heading3Char"/>
    <w:qFormat/>
    <w:rsid w:val="007F742E"/>
    <w:pPr>
      <w:numPr>
        <w:ilvl w:val="2"/>
        <w:numId w:val="12"/>
      </w:numPr>
      <w:spacing w:after="240"/>
      <w:outlineLvl w:val="2"/>
    </w:pPr>
    <w:rPr>
      <w:rFonts w:ascii="ITCAvantGardeStd-Md" w:hAnsi="ITCAvantGardeStd-Md" w:cs="Arial"/>
      <w:color w:val="82B3D3"/>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08A"/>
    <w:pPr>
      <w:ind w:left="720"/>
    </w:pPr>
  </w:style>
  <w:style w:type="table" w:customStyle="1" w:styleId="TableGrid1">
    <w:name w:val="Table Grid1"/>
    <w:basedOn w:val="TableNormal"/>
    <w:next w:val="TableGrid"/>
    <w:rsid w:val="00061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06108A"/>
    <w:rPr>
      <w:rFonts w:ascii="Arial" w:eastAsiaTheme="minorHAnsi" w:hAnsi="Arial" w:cs="Arial"/>
      <w:sz w:val="20"/>
      <w:szCs w:val="20"/>
    </w:rPr>
  </w:style>
  <w:style w:type="character" w:customStyle="1" w:styleId="EndnoteTextChar">
    <w:name w:val="Endnote Text Char"/>
    <w:basedOn w:val="DefaultParagraphFont"/>
    <w:link w:val="EndnoteText"/>
    <w:uiPriority w:val="99"/>
    <w:rsid w:val="0006108A"/>
    <w:rPr>
      <w:sz w:val="20"/>
      <w:szCs w:val="20"/>
    </w:rPr>
  </w:style>
  <w:style w:type="paragraph" w:styleId="FootnoteText">
    <w:name w:val="footnote text"/>
    <w:basedOn w:val="Normal"/>
    <w:link w:val="FootnoteTextChar"/>
    <w:unhideWhenUsed/>
    <w:rsid w:val="0006108A"/>
    <w:rPr>
      <w:rFonts w:ascii="Arial" w:eastAsiaTheme="minorHAnsi" w:hAnsi="Arial" w:cs="Arial"/>
      <w:sz w:val="20"/>
      <w:szCs w:val="20"/>
    </w:rPr>
  </w:style>
  <w:style w:type="character" w:customStyle="1" w:styleId="FootnoteTextChar">
    <w:name w:val="Footnote Text Char"/>
    <w:basedOn w:val="DefaultParagraphFont"/>
    <w:link w:val="FootnoteText"/>
    <w:rsid w:val="0006108A"/>
    <w:rPr>
      <w:sz w:val="20"/>
      <w:szCs w:val="20"/>
    </w:rPr>
  </w:style>
  <w:style w:type="character" w:styleId="FootnoteReference">
    <w:name w:val="footnote reference"/>
    <w:basedOn w:val="DefaultParagraphFont"/>
    <w:unhideWhenUsed/>
    <w:rsid w:val="0006108A"/>
    <w:rPr>
      <w:vertAlign w:val="superscript"/>
    </w:rPr>
  </w:style>
  <w:style w:type="table" w:styleId="TableGrid">
    <w:name w:val="Table Grid"/>
    <w:basedOn w:val="TableNormal"/>
    <w:uiPriority w:val="59"/>
    <w:rsid w:val="00061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108A"/>
    <w:rPr>
      <w:rFonts w:ascii="Tahoma" w:hAnsi="Tahoma" w:cs="Tahoma"/>
      <w:sz w:val="16"/>
      <w:szCs w:val="16"/>
    </w:rPr>
  </w:style>
  <w:style w:type="character" w:customStyle="1" w:styleId="BalloonTextChar">
    <w:name w:val="Balloon Text Char"/>
    <w:basedOn w:val="DefaultParagraphFont"/>
    <w:link w:val="BalloonText"/>
    <w:uiPriority w:val="99"/>
    <w:semiHidden/>
    <w:rsid w:val="0006108A"/>
    <w:rPr>
      <w:rFonts w:ascii="Tahoma" w:eastAsia="Times New Roman" w:hAnsi="Tahoma" w:cs="Tahoma"/>
      <w:sz w:val="16"/>
      <w:szCs w:val="16"/>
    </w:rPr>
  </w:style>
  <w:style w:type="character" w:customStyle="1" w:styleId="Heading1Char">
    <w:name w:val="Heading 1 Char"/>
    <w:basedOn w:val="DefaultParagraphFont"/>
    <w:link w:val="Heading1"/>
    <w:rsid w:val="007F742E"/>
    <w:rPr>
      <w:rFonts w:ascii="ITCAvantGardeStd-Bold" w:eastAsia="Times New Roman" w:hAnsi="ITCAvantGardeStd-Bold"/>
      <w:color w:val="82B3D3"/>
      <w:sz w:val="48"/>
      <w:szCs w:val="48"/>
      <w:lang w:eastAsia="en-GB"/>
    </w:rPr>
  </w:style>
  <w:style w:type="character" w:customStyle="1" w:styleId="Heading2Char">
    <w:name w:val="Heading 2 Char"/>
    <w:basedOn w:val="DefaultParagraphFont"/>
    <w:link w:val="Heading2"/>
    <w:rsid w:val="007F742E"/>
    <w:rPr>
      <w:rFonts w:ascii="ITCAvantGardeStd-Bold" w:eastAsia="Times New Roman" w:hAnsi="ITCAvantGardeStd-Bold"/>
      <w:color w:val="82B3D3"/>
      <w:szCs w:val="22"/>
      <w:lang w:eastAsia="en-GB"/>
    </w:rPr>
  </w:style>
  <w:style w:type="character" w:customStyle="1" w:styleId="Heading3Char">
    <w:name w:val="Heading 3 Char"/>
    <w:basedOn w:val="DefaultParagraphFont"/>
    <w:link w:val="Heading3"/>
    <w:rsid w:val="007F742E"/>
    <w:rPr>
      <w:rFonts w:ascii="ITCAvantGardeStd-Md" w:eastAsia="Times New Roman" w:hAnsi="ITCAvantGardeStd-Md"/>
      <w:color w:val="82B3D3"/>
      <w:sz w:val="20"/>
      <w:szCs w:val="20"/>
      <w:lang w:eastAsia="en-GB"/>
    </w:rPr>
  </w:style>
  <w:style w:type="paragraph" w:customStyle="1" w:styleId="NormalBodyText">
    <w:name w:val="Normal Body Text"/>
    <w:basedOn w:val="Normal"/>
    <w:link w:val="NormalBodyTextChar"/>
    <w:qFormat/>
    <w:rsid w:val="007F742E"/>
    <w:pPr>
      <w:numPr>
        <w:numId w:val="13"/>
      </w:numPr>
      <w:spacing w:after="240" w:line="288" w:lineRule="auto"/>
    </w:pPr>
    <w:rPr>
      <w:rFonts w:ascii="Arial MT Std Light" w:hAnsi="Arial MT Std Light" w:cs="Arial"/>
      <w:color w:val="3E3D40"/>
      <w:sz w:val="20"/>
      <w:szCs w:val="20"/>
      <w:lang w:eastAsia="en-GB"/>
    </w:rPr>
  </w:style>
  <w:style w:type="character" w:customStyle="1" w:styleId="NormalBodyTextChar">
    <w:name w:val="Normal Body Text Char"/>
    <w:basedOn w:val="DefaultParagraphFont"/>
    <w:link w:val="NormalBodyText"/>
    <w:rsid w:val="007F742E"/>
    <w:rPr>
      <w:rFonts w:ascii="Arial MT Std Light" w:eastAsia="Times New Roman" w:hAnsi="Arial MT Std Light"/>
      <w:color w:val="3E3D40"/>
      <w:sz w:val="20"/>
      <w:szCs w:val="20"/>
      <w:lang w:eastAsia="en-GB"/>
    </w:rPr>
  </w:style>
  <w:style w:type="paragraph" w:customStyle="1" w:styleId="NumberedListLevel1">
    <w:name w:val="NumberedListLevel1"/>
    <w:basedOn w:val="Normal"/>
    <w:link w:val="NumberedListLevel1Char"/>
    <w:qFormat/>
    <w:rsid w:val="007F742E"/>
    <w:pPr>
      <w:numPr>
        <w:ilvl w:val="1"/>
        <w:numId w:val="13"/>
      </w:numPr>
      <w:spacing w:after="240" w:line="288" w:lineRule="auto"/>
    </w:pPr>
    <w:rPr>
      <w:rFonts w:ascii="Arial MT Std Light" w:hAnsi="Arial MT Std Light" w:cs="Arial"/>
      <w:color w:val="3E3D40"/>
      <w:sz w:val="20"/>
      <w:szCs w:val="20"/>
      <w:lang w:eastAsia="en-GB"/>
    </w:rPr>
  </w:style>
  <w:style w:type="paragraph" w:customStyle="1" w:styleId="NumberedListLev2">
    <w:name w:val="NumberedListLev2"/>
    <w:basedOn w:val="ListParagraph"/>
    <w:qFormat/>
    <w:rsid w:val="007F742E"/>
    <w:pPr>
      <w:numPr>
        <w:ilvl w:val="2"/>
        <w:numId w:val="13"/>
      </w:numPr>
      <w:spacing w:after="240" w:line="288" w:lineRule="auto"/>
    </w:pPr>
    <w:rPr>
      <w:rFonts w:ascii="Arial MT Std Light" w:hAnsi="Arial MT Std Light" w:cs="Arial"/>
      <w:color w:val="3E3D40"/>
      <w:sz w:val="20"/>
      <w:szCs w:val="20"/>
      <w:lang w:eastAsia="en-GB"/>
    </w:rPr>
  </w:style>
  <w:style w:type="numbering" w:customStyle="1" w:styleId="JayeshNavinShahEasterEgg">
    <w:name w:val="JayeshNavinShahEasterEgg"/>
    <w:uiPriority w:val="99"/>
    <w:rsid w:val="007F742E"/>
    <w:pPr>
      <w:numPr>
        <w:numId w:val="13"/>
      </w:numPr>
    </w:pPr>
  </w:style>
  <w:style w:type="paragraph" w:styleId="BodyText">
    <w:name w:val="Body Text"/>
    <w:basedOn w:val="Normal"/>
    <w:link w:val="BodyTextChar"/>
    <w:rsid w:val="00AC2496"/>
    <w:pPr>
      <w:spacing w:after="120"/>
    </w:pPr>
    <w:rPr>
      <w:rFonts w:ascii="Arial MT Std Light" w:hAnsi="Arial MT Std Light" w:cs="Arial"/>
      <w:color w:val="3E3D40"/>
      <w:sz w:val="20"/>
      <w:szCs w:val="22"/>
      <w:lang w:eastAsia="en-GB"/>
    </w:rPr>
  </w:style>
  <w:style w:type="character" w:customStyle="1" w:styleId="BodyTextChar">
    <w:name w:val="Body Text Char"/>
    <w:basedOn w:val="DefaultParagraphFont"/>
    <w:link w:val="BodyText"/>
    <w:rsid w:val="00AC2496"/>
    <w:rPr>
      <w:rFonts w:ascii="Arial MT Std Light" w:eastAsia="Times New Roman" w:hAnsi="Arial MT Std Light"/>
      <w:color w:val="3E3D40"/>
      <w:sz w:val="20"/>
      <w:szCs w:val="22"/>
      <w:lang w:eastAsia="en-GB"/>
    </w:rPr>
  </w:style>
  <w:style w:type="character" w:styleId="IntenseReference">
    <w:name w:val="Intense Reference"/>
    <w:uiPriority w:val="32"/>
    <w:qFormat/>
    <w:rsid w:val="00AC2496"/>
    <w:rPr>
      <w:rFonts w:ascii="AvantGarde Bk BT" w:hAnsi="AvantGarde Bk BT"/>
      <w:b/>
      <w:color w:val="82B3D3"/>
      <w:sz w:val="48"/>
      <w:szCs w:val="48"/>
    </w:rPr>
  </w:style>
  <w:style w:type="numbering" w:customStyle="1" w:styleId="Bodybullets">
    <w:name w:val="Bodybullets"/>
    <w:uiPriority w:val="99"/>
    <w:rsid w:val="00AC2496"/>
    <w:pPr>
      <w:numPr>
        <w:numId w:val="15"/>
      </w:numPr>
    </w:pPr>
  </w:style>
  <w:style w:type="paragraph" w:customStyle="1" w:styleId="ImageCaption">
    <w:name w:val="Image Caption"/>
    <w:basedOn w:val="Heading3"/>
    <w:next w:val="NormalBodyText"/>
    <w:link w:val="ImageCaptionChar"/>
    <w:qFormat/>
    <w:rsid w:val="00AC2496"/>
    <w:pPr>
      <w:numPr>
        <w:ilvl w:val="0"/>
        <w:numId w:val="0"/>
      </w:numPr>
      <w:ind w:left="1224" w:hanging="1224"/>
    </w:pPr>
  </w:style>
  <w:style w:type="character" w:customStyle="1" w:styleId="ImageCaptionChar">
    <w:name w:val="Image Caption Char"/>
    <w:basedOn w:val="Heading3Char"/>
    <w:link w:val="ImageCaption"/>
    <w:rsid w:val="00AC2496"/>
    <w:rPr>
      <w:rFonts w:ascii="ITCAvantGardeStd-Md" w:eastAsia="Times New Roman" w:hAnsi="ITCAvantGardeStd-Md"/>
      <w:color w:val="82B3D3"/>
      <w:sz w:val="20"/>
      <w:szCs w:val="20"/>
      <w:lang w:eastAsia="en-GB"/>
    </w:rPr>
  </w:style>
  <w:style w:type="paragraph" w:customStyle="1" w:styleId="BulletLevel1">
    <w:name w:val="BulletLevel1"/>
    <w:basedOn w:val="ListParagraph"/>
    <w:link w:val="BulletLevel1Char"/>
    <w:qFormat/>
    <w:rsid w:val="00AC2496"/>
    <w:pPr>
      <w:numPr>
        <w:numId w:val="15"/>
      </w:numPr>
      <w:spacing w:after="240" w:line="288" w:lineRule="auto"/>
    </w:pPr>
    <w:rPr>
      <w:rFonts w:ascii="Arial MT Std Light" w:hAnsi="Arial MT Std Light" w:cs="Arial"/>
      <w:color w:val="3E3D40"/>
      <w:sz w:val="20"/>
      <w:szCs w:val="20"/>
      <w:lang w:eastAsia="en-GB"/>
    </w:rPr>
  </w:style>
  <w:style w:type="paragraph" w:customStyle="1" w:styleId="BulletLevel2">
    <w:name w:val="BulletLevel2"/>
    <w:basedOn w:val="Normal"/>
    <w:qFormat/>
    <w:rsid w:val="00AC2496"/>
    <w:pPr>
      <w:numPr>
        <w:ilvl w:val="1"/>
        <w:numId w:val="15"/>
      </w:numPr>
      <w:spacing w:after="240" w:line="288" w:lineRule="auto"/>
    </w:pPr>
    <w:rPr>
      <w:rFonts w:ascii="Arial MT Std Light" w:hAnsi="Arial MT Std Light" w:cs="Arial"/>
      <w:color w:val="3E3D40"/>
      <w:sz w:val="20"/>
      <w:szCs w:val="20"/>
      <w:lang w:eastAsia="en-GB"/>
    </w:rPr>
  </w:style>
  <w:style w:type="character" w:customStyle="1" w:styleId="BulletLevel1Char">
    <w:name w:val="BulletLevel1 Char"/>
    <w:basedOn w:val="DefaultParagraphFont"/>
    <w:link w:val="BulletLevel1"/>
    <w:rsid w:val="00AC2496"/>
    <w:rPr>
      <w:rFonts w:ascii="Arial MT Std Light" w:eastAsia="Times New Roman" w:hAnsi="Arial MT Std Light"/>
      <w:color w:val="3E3D40"/>
      <w:sz w:val="20"/>
      <w:szCs w:val="20"/>
      <w:lang w:eastAsia="en-GB"/>
    </w:rPr>
  </w:style>
  <w:style w:type="character" w:customStyle="1" w:styleId="NumberedListLevel1Char">
    <w:name w:val="NumberedListLevel1 Char"/>
    <w:basedOn w:val="DefaultParagraphFont"/>
    <w:link w:val="NumberedListLevel1"/>
    <w:rsid w:val="00AC2496"/>
    <w:rPr>
      <w:rFonts w:ascii="Arial MT Std Light" w:eastAsia="Times New Roman" w:hAnsi="Arial MT Std Light"/>
      <w:color w:val="3E3D40"/>
      <w:sz w:val="20"/>
      <w:szCs w:val="20"/>
      <w:lang w:eastAsia="en-GB"/>
    </w:rPr>
  </w:style>
  <w:style w:type="paragraph" w:customStyle="1" w:styleId="NumberedListLevel1Urban">
    <w:name w:val="NumberedListLevel1Urban"/>
    <w:basedOn w:val="NumberedListLevel1"/>
    <w:qFormat/>
    <w:rsid w:val="00AC2496"/>
    <w:pPr>
      <w:numPr>
        <w:numId w:val="14"/>
      </w:numPr>
      <w:ind w:left="568" w:hanging="284"/>
    </w:pPr>
  </w:style>
  <w:style w:type="character" w:styleId="Hyperlink">
    <w:name w:val="Hyperlink"/>
    <w:basedOn w:val="DefaultParagraphFont"/>
    <w:uiPriority w:val="99"/>
    <w:rsid w:val="001C1BC1"/>
    <w:rPr>
      <w:color w:val="0000FF" w:themeColor="hyperlink"/>
      <w:u w:val="single"/>
    </w:rPr>
  </w:style>
  <w:style w:type="numbering" w:customStyle="1" w:styleId="Style2">
    <w:name w:val="Style2"/>
    <w:uiPriority w:val="99"/>
    <w:rsid w:val="001C1BC1"/>
    <w:pPr>
      <w:numPr>
        <w:numId w:val="16"/>
      </w:numPr>
    </w:pPr>
  </w:style>
  <w:style w:type="paragraph" w:styleId="Header">
    <w:name w:val="header"/>
    <w:basedOn w:val="Normal"/>
    <w:link w:val="HeaderChar"/>
    <w:uiPriority w:val="99"/>
    <w:unhideWhenUsed/>
    <w:rsid w:val="00513EBF"/>
    <w:pPr>
      <w:tabs>
        <w:tab w:val="center" w:pos="4513"/>
        <w:tab w:val="right" w:pos="9026"/>
      </w:tabs>
    </w:pPr>
  </w:style>
  <w:style w:type="character" w:customStyle="1" w:styleId="HeaderChar">
    <w:name w:val="Header Char"/>
    <w:basedOn w:val="DefaultParagraphFont"/>
    <w:link w:val="Header"/>
    <w:uiPriority w:val="99"/>
    <w:rsid w:val="00513EBF"/>
    <w:rPr>
      <w:rFonts w:ascii="Times New Roman" w:eastAsia="Times New Roman" w:hAnsi="Times New Roman" w:cs="Times New Roman"/>
    </w:rPr>
  </w:style>
  <w:style w:type="paragraph" w:styleId="Footer">
    <w:name w:val="footer"/>
    <w:basedOn w:val="Normal"/>
    <w:link w:val="FooterChar"/>
    <w:uiPriority w:val="99"/>
    <w:unhideWhenUsed/>
    <w:rsid w:val="00513EBF"/>
    <w:pPr>
      <w:tabs>
        <w:tab w:val="center" w:pos="4513"/>
        <w:tab w:val="right" w:pos="9026"/>
      </w:tabs>
    </w:pPr>
  </w:style>
  <w:style w:type="character" w:customStyle="1" w:styleId="FooterChar">
    <w:name w:val="Footer Char"/>
    <w:basedOn w:val="DefaultParagraphFont"/>
    <w:link w:val="Footer"/>
    <w:uiPriority w:val="99"/>
    <w:rsid w:val="00513EBF"/>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8A"/>
    <w:rPr>
      <w:rFonts w:ascii="Times New Roman" w:eastAsia="Times New Roman" w:hAnsi="Times New Roman" w:cs="Times New Roman"/>
    </w:rPr>
  </w:style>
  <w:style w:type="paragraph" w:styleId="Heading1">
    <w:name w:val="heading 1"/>
    <w:basedOn w:val="Normal"/>
    <w:next w:val="NormalBodyText"/>
    <w:link w:val="Heading1Char"/>
    <w:qFormat/>
    <w:rsid w:val="007F742E"/>
    <w:pPr>
      <w:numPr>
        <w:numId w:val="12"/>
      </w:numPr>
      <w:tabs>
        <w:tab w:val="left" w:pos="567"/>
      </w:tabs>
      <w:spacing w:after="360"/>
      <w:outlineLvl w:val="0"/>
    </w:pPr>
    <w:rPr>
      <w:rFonts w:ascii="ITCAvantGardeStd-Bold" w:hAnsi="ITCAvantGardeStd-Bold" w:cs="Arial"/>
      <w:color w:val="82B3D3"/>
      <w:sz w:val="48"/>
      <w:szCs w:val="48"/>
      <w:lang w:eastAsia="en-GB"/>
    </w:rPr>
  </w:style>
  <w:style w:type="paragraph" w:styleId="Heading2">
    <w:name w:val="heading 2"/>
    <w:basedOn w:val="Normal"/>
    <w:next w:val="NormalBodyText"/>
    <w:link w:val="Heading2Char"/>
    <w:qFormat/>
    <w:rsid w:val="007F742E"/>
    <w:pPr>
      <w:numPr>
        <w:ilvl w:val="1"/>
        <w:numId w:val="12"/>
      </w:numPr>
      <w:spacing w:before="240" w:after="240"/>
      <w:outlineLvl w:val="1"/>
    </w:pPr>
    <w:rPr>
      <w:rFonts w:ascii="ITCAvantGardeStd-Bold" w:hAnsi="ITCAvantGardeStd-Bold" w:cs="Arial"/>
      <w:color w:val="82B3D3"/>
      <w:szCs w:val="22"/>
      <w:lang w:eastAsia="en-GB"/>
    </w:rPr>
  </w:style>
  <w:style w:type="paragraph" w:styleId="Heading3">
    <w:name w:val="heading 3"/>
    <w:basedOn w:val="Normal"/>
    <w:next w:val="NormalBodyText"/>
    <w:link w:val="Heading3Char"/>
    <w:qFormat/>
    <w:rsid w:val="007F742E"/>
    <w:pPr>
      <w:numPr>
        <w:ilvl w:val="2"/>
        <w:numId w:val="12"/>
      </w:numPr>
      <w:spacing w:after="240"/>
      <w:outlineLvl w:val="2"/>
    </w:pPr>
    <w:rPr>
      <w:rFonts w:ascii="ITCAvantGardeStd-Md" w:hAnsi="ITCAvantGardeStd-Md" w:cs="Arial"/>
      <w:color w:val="82B3D3"/>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08A"/>
    <w:pPr>
      <w:ind w:left="720"/>
    </w:pPr>
  </w:style>
  <w:style w:type="table" w:customStyle="1" w:styleId="TableGrid1">
    <w:name w:val="Table Grid1"/>
    <w:basedOn w:val="TableNormal"/>
    <w:next w:val="TableGrid"/>
    <w:rsid w:val="00061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06108A"/>
    <w:rPr>
      <w:rFonts w:ascii="Arial" w:eastAsiaTheme="minorHAnsi" w:hAnsi="Arial" w:cs="Arial"/>
      <w:sz w:val="20"/>
      <w:szCs w:val="20"/>
    </w:rPr>
  </w:style>
  <w:style w:type="character" w:customStyle="1" w:styleId="EndnoteTextChar">
    <w:name w:val="Endnote Text Char"/>
    <w:basedOn w:val="DefaultParagraphFont"/>
    <w:link w:val="EndnoteText"/>
    <w:uiPriority w:val="99"/>
    <w:rsid w:val="0006108A"/>
    <w:rPr>
      <w:sz w:val="20"/>
      <w:szCs w:val="20"/>
    </w:rPr>
  </w:style>
  <w:style w:type="paragraph" w:styleId="FootnoteText">
    <w:name w:val="footnote text"/>
    <w:basedOn w:val="Normal"/>
    <w:link w:val="FootnoteTextChar"/>
    <w:unhideWhenUsed/>
    <w:rsid w:val="0006108A"/>
    <w:rPr>
      <w:rFonts w:ascii="Arial" w:eastAsiaTheme="minorHAnsi" w:hAnsi="Arial" w:cs="Arial"/>
      <w:sz w:val="20"/>
      <w:szCs w:val="20"/>
    </w:rPr>
  </w:style>
  <w:style w:type="character" w:customStyle="1" w:styleId="FootnoteTextChar">
    <w:name w:val="Footnote Text Char"/>
    <w:basedOn w:val="DefaultParagraphFont"/>
    <w:link w:val="FootnoteText"/>
    <w:rsid w:val="0006108A"/>
    <w:rPr>
      <w:sz w:val="20"/>
      <w:szCs w:val="20"/>
    </w:rPr>
  </w:style>
  <w:style w:type="character" w:styleId="FootnoteReference">
    <w:name w:val="footnote reference"/>
    <w:basedOn w:val="DefaultParagraphFont"/>
    <w:unhideWhenUsed/>
    <w:rsid w:val="0006108A"/>
    <w:rPr>
      <w:vertAlign w:val="superscript"/>
    </w:rPr>
  </w:style>
  <w:style w:type="table" w:styleId="TableGrid">
    <w:name w:val="Table Grid"/>
    <w:basedOn w:val="TableNormal"/>
    <w:uiPriority w:val="59"/>
    <w:rsid w:val="00061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108A"/>
    <w:rPr>
      <w:rFonts w:ascii="Tahoma" w:hAnsi="Tahoma" w:cs="Tahoma"/>
      <w:sz w:val="16"/>
      <w:szCs w:val="16"/>
    </w:rPr>
  </w:style>
  <w:style w:type="character" w:customStyle="1" w:styleId="BalloonTextChar">
    <w:name w:val="Balloon Text Char"/>
    <w:basedOn w:val="DefaultParagraphFont"/>
    <w:link w:val="BalloonText"/>
    <w:uiPriority w:val="99"/>
    <w:semiHidden/>
    <w:rsid w:val="0006108A"/>
    <w:rPr>
      <w:rFonts w:ascii="Tahoma" w:eastAsia="Times New Roman" w:hAnsi="Tahoma" w:cs="Tahoma"/>
      <w:sz w:val="16"/>
      <w:szCs w:val="16"/>
    </w:rPr>
  </w:style>
  <w:style w:type="character" w:customStyle="1" w:styleId="Heading1Char">
    <w:name w:val="Heading 1 Char"/>
    <w:basedOn w:val="DefaultParagraphFont"/>
    <w:link w:val="Heading1"/>
    <w:rsid w:val="007F742E"/>
    <w:rPr>
      <w:rFonts w:ascii="ITCAvantGardeStd-Bold" w:eastAsia="Times New Roman" w:hAnsi="ITCAvantGardeStd-Bold"/>
      <w:color w:val="82B3D3"/>
      <w:sz w:val="48"/>
      <w:szCs w:val="48"/>
      <w:lang w:eastAsia="en-GB"/>
    </w:rPr>
  </w:style>
  <w:style w:type="character" w:customStyle="1" w:styleId="Heading2Char">
    <w:name w:val="Heading 2 Char"/>
    <w:basedOn w:val="DefaultParagraphFont"/>
    <w:link w:val="Heading2"/>
    <w:rsid w:val="007F742E"/>
    <w:rPr>
      <w:rFonts w:ascii="ITCAvantGardeStd-Bold" w:eastAsia="Times New Roman" w:hAnsi="ITCAvantGardeStd-Bold"/>
      <w:color w:val="82B3D3"/>
      <w:szCs w:val="22"/>
      <w:lang w:eastAsia="en-GB"/>
    </w:rPr>
  </w:style>
  <w:style w:type="character" w:customStyle="1" w:styleId="Heading3Char">
    <w:name w:val="Heading 3 Char"/>
    <w:basedOn w:val="DefaultParagraphFont"/>
    <w:link w:val="Heading3"/>
    <w:rsid w:val="007F742E"/>
    <w:rPr>
      <w:rFonts w:ascii="ITCAvantGardeStd-Md" w:eastAsia="Times New Roman" w:hAnsi="ITCAvantGardeStd-Md"/>
      <w:color w:val="82B3D3"/>
      <w:sz w:val="20"/>
      <w:szCs w:val="20"/>
      <w:lang w:eastAsia="en-GB"/>
    </w:rPr>
  </w:style>
  <w:style w:type="paragraph" w:customStyle="1" w:styleId="NormalBodyText">
    <w:name w:val="Normal Body Text"/>
    <w:basedOn w:val="Normal"/>
    <w:link w:val="NormalBodyTextChar"/>
    <w:qFormat/>
    <w:rsid w:val="007F742E"/>
    <w:pPr>
      <w:numPr>
        <w:numId w:val="13"/>
      </w:numPr>
      <w:spacing w:after="240" w:line="288" w:lineRule="auto"/>
    </w:pPr>
    <w:rPr>
      <w:rFonts w:ascii="Arial MT Std Light" w:hAnsi="Arial MT Std Light" w:cs="Arial"/>
      <w:color w:val="3E3D40"/>
      <w:sz w:val="20"/>
      <w:szCs w:val="20"/>
      <w:lang w:eastAsia="en-GB"/>
    </w:rPr>
  </w:style>
  <w:style w:type="character" w:customStyle="1" w:styleId="NormalBodyTextChar">
    <w:name w:val="Normal Body Text Char"/>
    <w:basedOn w:val="DefaultParagraphFont"/>
    <w:link w:val="NormalBodyText"/>
    <w:rsid w:val="007F742E"/>
    <w:rPr>
      <w:rFonts w:ascii="Arial MT Std Light" w:eastAsia="Times New Roman" w:hAnsi="Arial MT Std Light"/>
      <w:color w:val="3E3D40"/>
      <w:sz w:val="20"/>
      <w:szCs w:val="20"/>
      <w:lang w:eastAsia="en-GB"/>
    </w:rPr>
  </w:style>
  <w:style w:type="paragraph" w:customStyle="1" w:styleId="NumberedListLevel1">
    <w:name w:val="NumberedListLevel1"/>
    <w:basedOn w:val="Normal"/>
    <w:link w:val="NumberedListLevel1Char"/>
    <w:qFormat/>
    <w:rsid w:val="007F742E"/>
    <w:pPr>
      <w:numPr>
        <w:ilvl w:val="1"/>
        <w:numId w:val="13"/>
      </w:numPr>
      <w:spacing w:after="240" w:line="288" w:lineRule="auto"/>
    </w:pPr>
    <w:rPr>
      <w:rFonts w:ascii="Arial MT Std Light" w:hAnsi="Arial MT Std Light" w:cs="Arial"/>
      <w:color w:val="3E3D40"/>
      <w:sz w:val="20"/>
      <w:szCs w:val="20"/>
      <w:lang w:eastAsia="en-GB"/>
    </w:rPr>
  </w:style>
  <w:style w:type="paragraph" w:customStyle="1" w:styleId="NumberedListLev2">
    <w:name w:val="NumberedListLev2"/>
    <w:basedOn w:val="ListParagraph"/>
    <w:qFormat/>
    <w:rsid w:val="007F742E"/>
    <w:pPr>
      <w:numPr>
        <w:ilvl w:val="2"/>
        <w:numId w:val="13"/>
      </w:numPr>
      <w:spacing w:after="240" w:line="288" w:lineRule="auto"/>
    </w:pPr>
    <w:rPr>
      <w:rFonts w:ascii="Arial MT Std Light" w:hAnsi="Arial MT Std Light" w:cs="Arial"/>
      <w:color w:val="3E3D40"/>
      <w:sz w:val="20"/>
      <w:szCs w:val="20"/>
      <w:lang w:eastAsia="en-GB"/>
    </w:rPr>
  </w:style>
  <w:style w:type="numbering" w:customStyle="1" w:styleId="JayeshNavinShahEasterEgg">
    <w:name w:val="JayeshNavinShahEasterEgg"/>
    <w:uiPriority w:val="99"/>
    <w:rsid w:val="007F742E"/>
    <w:pPr>
      <w:numPr>
        <w:numId w:val="13"/>
      </w:numPr>
    </w:pPr>
  </w:style>
  <w:style w:type="paragraph" w:styleId="BodyText">
    <w:name w:val="Body Text"/>
    <w:basedOn w:val="Normal"/>
    <w:link w:val="BodyTextChar"/>
    <w:rsid w:val="00AC2496"/>
    <w:pPr>
      <w:spacing w:after="120"/>
    </w:pPr>
    <w:rPr>
      <w:rFonts w:ascii="Arial MT Std Light" w:hAnsi="Arial MT Std Light" w:cs="Arial"/>
      <w:color w:val="3E3D40"/>
      <w:sz w:val="20"/>
      <w:szCs w:val="22"/>
      <w:lang w:eastAsia="en-GB"/>
    </w:rPr>
  </w:style>
  <w:style w:type="character" w:customStyle="1" w:styleId="BodyTextChar">
    <w:name w:val="Body Text Char"/>
    <w:basedOn w:val="DefaultParagraphFont"/>
    <w:link w:val="BodyText"/>
    <w:rsid w:val="00AC2496"/>
    <w:rPr>
      <w:rFonts w:ascii="Arial MT Std Light" w:eastAsia="Times New Roman" w:hAnsi="Arial MT Std Light"/>
      <w:color w:val="3E3D40"/>
      <w:sz w:val="20"/>
      <w:szCs w:val="22"/>
      <w:lang w:eastAsia="en-GB"/>
    </w:rPr>
  </w:style>
  <w:style w:type="character" w:styleId="IntenseReference">
    <w:name w:val="Intense Reference"/>
    <w:uiPriority w:val="32"/>
    <w:qFormat/>
    <w:rsid w:val="00AC2496"/>
    <w:rPr>
      <w:rFonts w:ascii="AvantGarde Bk BT" w:hAnsi="AvantGarde Bk BT"/>
      <w:b/>
      <w:color w:val="82B3D3"/>
      <w:sz w:val="48"/>
      <w:szCs w:val="48"/>
    </w:rPr>
  </w:style>
  <w:style w:type="numbering" w:customStyle="1" w:styleId="Bodybullets">
    <w:name w:val="Bodybullets"/>
    <w:uiPriority w:val="99"/>
    <w:rsid w:val="00AC2496"/>
    <w:pPr>
      <w:numPr>
        <w:numId w:val="15"/>
      </w:numPr>
    </w:pPr>
  </w:style>
  <w:style w:type="paragraph" w:customStyle="1" w:styleId="ImageCaption">
    <w:name w:val="Image Caption"/>
    <w:basedOn w:val="Heading3"/>
    <w:next w:val="NormalBodyText"/>
    <w:link w:val="ImageCaptionChar"/>
    <w:qFormat/>
    <w:rsid w:val="00AC2496"/>
    <w:pPr>
      <w:numPr>
        <w:ilvl w:val="0"/>
        <w:numId w:val="0"/>
      </w:numPr>
      <w:ind w:left="1224" w:hanging="1224"/>
    </w:pPr>
  </w:style>
  <w:style w:type="character" w:customStyle="1" w:styleId="ImageCaptionChar">
    <w:name w:val="Image Caption Char"/>
    <w:basedOn w:val="Heading3Char"/>
    <w:link w:val="ImageCaption"/>
    <w:rsid w:val="00AC2496"/>
    <w:rPr>
      <w:rFonts w:ascii="ITCAvantGardeStd-Md" w:eastAsia="Times New Roman" w:hAnsi="ITCAvantGardeStd-Md"/>
      <w:color w:val="82B3D3"/>
      <w:sz w:val="20"/>
      <w:szCs w:val="20"/>
      <w:lang w:eastAsia="en-GB"/>
    </w:rPr>
  </w:style>
  <w:style w:type="paragraph" w:customStyle="1" w:styleId="BulletLevel1">
    <w:name w:val="BulletLevel1"/>
    <w:basedOn w:val="ListParagraph"/>
    <w:link w:val="BulletLevel1Char"/>
    <w:qFormat/>
    <w:rsid w:val="00AC2496"/>
    <w:pPr>
      <w:numPr>
        <w:numId w:val="15"/>
      </w:numPr>
      <w:spacing w:after="240" w:line="288" w:lineRule="auto"/>
    </w:pPr>
    <w:rPr>
      <w:rFonts w:ascii="Arial MT Std Light" w:hAnsi="Arial MT Std Light" w:cs="Arial"/>
      <w:color w:val="3E3D40"/>
      <w:sz w:val="20"/>
      <w:szCs w:val="20"/>
      <w:lang w:eastAsia="en-GB"/>
    </w:rPr>
  </w:style>
  <w:style w:type="paragraph" w:customStyle="1" w:styleId="BulletLevel2">
    <w:name w:val="BulletLevel2"/>
    <w:basedOn w:val="Normal"/>
    <w:qFormat/>
    <w:rsid w:val="00AC2496"/>
    <w:pPr>
      <w:numPr>
        <w:ilvl w:val="1"/>
        <w:numId w:val="15"/>
      </w:numPr>
      <w:spacing w:after="240" w:line="288" w:lineRule="auto"/>
    </w:pPr>
    <w:rPr>
      <w:rFonts w:ascii="Arial MT Std Light" w:hAnsi="Arial MT Std Light" w:cs="Arial"/>
      <w:color w:val="3E3D40"/>
      <w:sz w:val="20"/>
      <w:szCs w:val="20"/>
      <w:lang w:eastAsia="en-GB"/>
    </w:rPr>
  </w:style>
  <w:style w:type="character" w:customStyle="1" w:styleId="BulletLevel1Char">
    <w:name w:val="BulletLevel1 Char"/>
    <w:basedOn w:val="DefaultParagraphFont"/>
    <w:link w:val="BulletLevel1"/>
    <w:rsid w:val="00AC2496"/>
    <w:rPr>
      <w:rFonts w:ascii="Arial MT Std Light" w:eastAsia="Times New Roman" w:hAnsi="Arial MT Std Light"/>
      <w:color w:val="3E3D40"/>
      <w:sz w:val="20"/>
      <w:szCs w:val="20"/>
      <w:lang w:eastAsia="en-GB"/>
    </w:rPr>
  </w:style>
  <w:style w:type="character" w:customStyle="1" w:styleId="NumberedListLevel1Char">
    <w:name w:val="NumberedListLevel1 Char"/>
    <w:basedOn w:val="DefaultParagraphFont"/>
    <w:link w:val="NumberedListLevel1"/>
    <w:rsid w:val="00AC2496"/>
    <w:rPr>
      <w:rFonts w:ascii="Arial MT Std Light" w:eastAsia="Times New Roman" w:hAnsi="Arial MT Std Light"/>
      <w:color w:val="3E3D40"/>
      <w:sz w:val="20"/>
      <w:szCs w:val="20"/>
      <w:lang w:eastAsia="en-GB"/>
    </w:rPr>
  </w:style>
  <w:style w:type="paragraph" w:customStyle="1" w:styleId="NumberedListLevel1Urban">
    <w:name w:val="NumberedListLevel1Urban"/>
    <w:basedOn w:val="NumberedListLevel1"/>
    <w:qFormat/>
    <w:rsid w:val="00AC2496"/>
    <w:pPr>
      <w:numPr>
        <w:numId w:val="14"/>
      </w:numPr>
      <w:ind w:left="568" w:hanging="284"/>
    </w:pPr>
  </w:style>
  <w:style w:type="character" w:styleId="Hyperlink">
    <w:name w:val="Hyperlink"/>
    <w:basedOn w:val="DefaultParagraphFont"/>
    <w:uiPriority w:val="99"/>
    <w:rsid w:val="001C1BC1"/>
    <w:rPr>
      <w:color w:val="0000FF" w:themeColor="hyperlink"/>
      <w:u w:val="single"/>
    </w:rPr>
  </w:style>
  <w:style w:type="numbering" w:customStyle="1" w:styleId="Style2">
    <w:name w:val="Style2"/>
    <w:uiPriority w:val="99"/>
    <w:rsid w:val="001C1BC1"/>
    <w:pPr>
      <w:numPr>
        <w:numId w:val="16"/>
      </w:numPr>
    </w:pPr>
  </w:style>
  <w:style w:type="paragraph" w:styleId="Header">
    <w:name w:val="header"/>
    <w:basedOn w:val="Normal"/>
    <w:link w:val="HeaderChar"/>
    <w:uiPriority w:val="99"/>
    <w:unhideWhenUsed/>
    <w:rsid w:val="00513EBF"/>
    <w:pPr>
      <w:tabs>
        <w:tab w:val="center" w:pos="4513"/>
        <w:tab w:val="right" w:pos="9026"/>
      </w:tabs>
    </w:pPr>
  </w:style>
  <w:style w:type="character" w:customStyle="1" w:styleId="HeaderChar">
    <w:name w:val="Header Char"/>
    <w:basedOn w:val="DefaultParagraphFont"/>
    <w:link w:val="Header"/>
    <w:uiPriority w:val="99"/>
    <w:rsid w:val="00513EBF"/>
    <w:rPr>
      <w:rFonts w:ascii="Times New Roman" w:eastAsia="Times New Roman" w:hAnsi="Times New Roman" w:cs="Times New Roman"/>
    </w:rPr>
  </w:style>
  <w:style w:type="paragraph" w:styleId="Footer">
    <w:name w:val="footer"/>
    <w:basedOn w:val="Normal"/>
    <w:link w:val="FooterChar"/>
    <w:uiPriority w:val="99"/>
    <w:unhideWhenUsed/>
    <w:rsid w:val="00513EBF"/>
    <w:pPr>
      <w:tabs>
        <w:tab w:val="center" w:pos="4513"/>
        <w:tab w:val="right" w:pos="9026"/>
      </w:tabs>
    </w:pPr>
  </w:style>
  <w:style w:type="character" w:customStyle="1" w:styleId="FooterChar">
    <w:name w:val="Footer Char"/>
    <w:basedOn w:val="DefaultParagraphFont"/>
    <w:link w:val="Footer"/>
    <w:uiPriority w:val="99"/>
    <w:rsid w:val="00513EB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www.oxford.gov.uk" TargetMode="Externa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srvgroups.occ.local\groups\Customer-Services\Business%20Development\Contact%20Strategy\Master%20SurveySpreadsheet.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060198574373913E-2"/>
          <c:y val="0.11806354056489207"/>
          <c:w val="0.63657934179139131"/>
          <c:h val="0.70878834175578798"/>
        </c:manualLayout>
      </c:layout>
      <c:doughnutChart>
        <c:varyColors val="1"/>
        <c:ser>
          <c:idx val="0"/>
          <c:order val="0"/>
          <c:spPr>
            <a:solidFill>
              <a:srgbClr val="0070C0"/>
            </a:solidFill>
            <a:effectLst/>
            <a:scene3d>
              <a:camera prst="orthographicFront"/>
              <a:lightRig rig="threePt" dir="t"/>
            </a:scene3d>
            <a:sp3d/>
          </c:spPr>
          <c:dPt>
            <c:idx val="0"/>
            <c:bubble3D val="0"/>
          </c:dPt>
          <c:dPt>
            <c:idx val="1"/>
            <c:bubble3D val="0"/>
            <c:spPr>
              <a:solidFill>
                <a:srgbClr val="1F497D">
                  <a:lumMod val="20000"/>
                  <a:lumOff val="80000"/>
                </a:srgbClr>
              </a:solidFill>
              <a:effectLst/>
              <a:scene3d>
                <a:camera prst="orthographicFront"/>
                <a:lightRig rig="threePt" dir="t"/>
              </a:scene3d>
              <a:sp3d/>
            </c:spPr>
          </c:dPt>
          <c:dLbls>
            <c:txPr>
              <a:bodyPr/>
              <a:lstStyle/>
              <a:p>
                <a:pPr>
                  <a:defRPr sz="1200" b="1" baseline="0">
                    <a:latin typeface="Calibri" panose="020F0502020204030204" pitchFamily="34" charset="0"/>
                  </a:defRPr>
                </a:pPr>
                <a:endParaRPr lang="en-US"/>
              </a:p>
            </c:txPr>
            <c:showLegendKey val="0"/>
            <c:showVal val="1"/>
            <c:showCatName val="0"/>
            <c:showSerName val="0"/>
            <c:showPercent val="0"/>
            <c:showBubbleSize val="0"/>
            <c:showLeaderLines val="1"/>
          </c:dLbls>
          <c:cat>
            <c:strRef>
              <c:f>('Analysis '!$B$2,'Analysis '!$C$2)</c:f>
              <c:strCache>
                <c:ptCount val="2"/>
                <c:pt idx="0">
                  <c:v>Male</c:v>
                </c:pt>
                <c:pt idx="1">
                  <c:v>Female</c:v>
                </c:pt>
              </c:strCache>
            </c:strRef>
          </c:cat>
          <c:val>
            <c:numRef>
              <c:f>('Analysis '!$B$4,'Analysis '!$C$4)</c:f>
              <c:numCache>
                <c:formatCode>0.00%</c:formatCode>
                <c:ptCount val="2"/>
                <c:pt idx="0">
                  <c:v>0.46387832699619774</c:v>
                </c:pt>
                <c:pt idx="1">
                  <c:v>0.53612167300380231</c:v>
                </c:pt>
              </c:numCache>
            </c:numRef>
          </c:val>
        </c:ser>
        <c:dLbls>
          <c:showLegendKey val="0"/>
          <c:showVal val="0"/>
          <c:showCatName val="0"/>
          <c:showSerName val="0"/>
          <c:showPercent val="0"/>
          <c:showBubbleSize val="0"/>
          <c:showLeaderLines val="1"/>
        </c:dLbls>
        <c:firstSliceAng val="0"/>
        <c:holeSize val="53"/>
      </c:doughnutChart>
      <c:spPr>
        <a:noFill/>
      </c:spPr>
    </c:plotArea>
    <c:legend>
      <c:legendPos val="r"/>
      <c:legendEntry>
        <c:idx val="0"/>
        <c:txPr>
          <a:bodyPr/>
          <a:lstStyle/>
          <a:p>
            <a:pPr>
              <a:defRPr sz="1400" baseline="0">
                <a:latin typeface="Calibri" panose="020F0502020204030204" pitchFamily="34" charset="0"/>
              </a:defRPr>
            </a:pPr>
            <a:endParaRPr lang="en-US"/>
          </a:p>
        </c:txPr>
      </c:legendEntry>
      <c:legendEntry>
        <c:idx val="1"/>
        <c:txPr>
          <a:bodyPr/>
          <a:lstStyle/>
          <a:p>
            <a:pPr>
              <a:defRPr sz="1400" baseline="0">
                <a:latin typeface="Calibri" panose="020F0502020204030204" pitchFamily="34" charset="0"/>
              </a:defRPr>
            </a:pPr>
            <a:endParaRPr lang="en-US"/>
          </a:p>
        </c:txPr>
      </c:legendEntry>
      <c:layout>
        <c:manualLayout>
          <c:xMode val="edge"/>
          <c:yMode val="edge"/>
          <c:x val="0.73918839233567657"/>
          <c:y val="0.40712563168409921"/>
          <c:w val="0.23936388648469881"/>
          <c:h val="0.24544991577545344"/>
        </c:manualLayout>
      </c:layout>
      <c:overlay val="0"/>
      <c:spPr>
        <a:ln>
          <a:noFill/>
        </a:ln>
      </c:sp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'Analysis '!$C$31</c:f>
              <c:strCache>
                <c:ptCount val="1"/>
                <c:pt idx="0">
                  <c:v>% Of 1</c:v>
                </c:pt>
              </c:strCache>
            </c:strRef>
          </c:tx>
          <c:spPr>
            <a:solidFill>
              <a:srgbClr val="1F497D">
                <a:lumMod val="50000"/>
              </a:srgbClr>
            </a:solidFill>
            <a:ln>
              <a:solidFill>
                <a:sysClr val="windowText" lastClr="000000">
                  <a:lumMod val="95000"/>
                  <a:lumOff val="5000"/>
                </a:sysClr>
              </a:solidFill>
            </a:ln>
          </c:spPr>
          <c:invertIfNegative val="0"/>
          <c:cat>
            <c:strRef>
              <c:f>'Analysis '!$A$32:$A$36</c:f>
              <c:strCache>
                <c:ptCount val="5"/>
                <c:pt idx="0">
                  <c:v>Polite, Professional and efficient</c:v>
                </c:pt>
                <c:pt idx="1">
                  <c:v>Respond to Customers quickly</c:v>
                </c:pt>
                <c:pt idx="2">
                  <c:v>Resolve queries at 1st point of contact</c:v>
                </c:pt>
                <c:pt idx="3">
                  <c:v>Contactable variety of ways</c:v>
                </c:pt>
                <c:pt idx="4">
                  <c:v>Committed to respond within timeframe</c:v>
                </c:pt>
              </c:strCache>
            </c:strRef>
          </c:cat>
          <c:val>
            <c:numRef>
              <c:f>'Analysis '!$C$32:$C$36</c:f>
              <c:numCache>
                <c:formatCode>0.00%</c:formatCode>
                <c:ptCount val="5"/>
                <c:pt idx="0">
                  <c:v>0.57728706624605675</c:v>
                </c:pt>
                <c:pt idx="1">
                  <c:v>0.49044585987261147</c:v>
                </c:pt>
                <c:pt idx="2">
                  <c:v>0.379746835443038</c:v>
                </c:pt>
                <c:pt idx="3">
                  <c:v>0.34185303514376997</c:v>
                </c:pt>
                <c:pt idx="4">
                  <c:v>0.43269230769230771</c:v>
                </c:pt>
              </c:numCache>
            </c:numRef>
          </c:val>
        </c:ser>
        <c:ser>
          <c:idx val="1"/>
          <c:order val="1"/>
          <c:tx>
            <c:strRef>
              <c:f>'Analysis '!$E$31</c:f>
              <c:strCache>
                <c:ptCount val="1"/>
                <c:pt idx="0">
                  <c:v>% Of 2</c:v>
                </c:pt>
              </c:strCache>
            </c:strRef>
          </c:tx>
          <c:spPr>
            <a:pattFill prst="narHorz">
              <a:fgClr>
                <a:srgbClr val="8064A2">
                  <a:lumMod val="60000"/>
                  <a:lumOff val="40000"/>
                </a:srgbClr>
              </a:fgClr>
              <a:bgClr>
                <a:sysClr val="window" lastClr="FFFFFF"/>
              </a:bgClr>
            </a:pattFill>
            <a:ln>
              <a:solidFill>
                <a:sysClr val="windowText" lastClr="000000">
                  <a:lumMod val="95000"/>
                  <a:lumOff val="5000"/>
                </a:sysClr>
              </a:solidFill>
            </a:ln>
          </c:spPr>
          <c:invertIfNegative val="0"/>
          <c:cat>
            <c:strRef>
              <c:f>'Analysis '!$A$32:$A$36</c:f>
              <c:strCache>
                <c:ptCount val="5"/>
                <c:pt idx="0">
                  <c:v>Polite, Professional and efficient</c:v>
                </c:pt>
                <c:pt idx="1">
                  <c:v>Respond to Customers quickly</c:v>
                </c:pt>
                <c:pt idx="2">
                  <c:v>Resolve queries at 1st point of contact</c:v>
                </c:pt>
                <c:pt idx="3">
                  <c:v>Contactable variety of ways</c:v>
                </c:pt>
                <c:pt idx="4">
                  <c:v>Committed to respond within timeframe</c:v>
                </c:pt>
              </c:strCache>
            </c:strRef>
          </c:cat>
          <c:val>
            <c:numRef>
              <c:f>'Analysis '!$E$32:$E$36</c:f>
              <c:numCache>
                <c:formatCode>0.00%</c:formatCode>
                <c:ptCount val="5"/>
                <c:pt idx="0">
                  <c:v>0.13564668769716087</c:v>
                </c:pt>
                <c:pt idx="1">
                  <c:v>0.21019108280254778</c:v>
                </c:pt>
                <c:pt idx="2">
                  <c:v>0.23101265822784811</c:v>
                </c:pt>
                <c:pt idx="3">
                  <c:v>0.2012779552715655</c:v>
                </c:pt>
                <c:pt idx="4">
                  <c:v>0.21474358974358973</c:v>
                </c:pt>
              </c:numCache>
            </c:numRef>
          </c:val>
        </c:ser>
        <c:ser>
          <c:idx val="2"/>
          <c:order val="2"/>
          <c:tx>
            <c:strRef>
              <c:f>'Analysis '!$G$31</c:f>
              <c:strCache>
                <c:ptCount val="1"/>
                <c:pt idx="0">
                  <c:v>% Of 3</c:v>
                </c:pt>
              </c:strCache>
            </c:strRef>
          </c:tx>
          <c:spPr>
            <a:ln>
              <a:solidFill>
                <a:sysClr val="windowText" lastClr="000000">
                  <a:lumMod val="95000"/>
                  <a:lumOff val="5000"/>
                </a:sysClr>
              </a:solidFill>
            </a:ln>
          </c:spPr>
          <c:invertIfNegative val="0"/>
          <c:cat>
            <c:strRef>
              <c:f>'Analysis '!$A$32:$A$36</c:f>
              <c:strCache>
                <c:ptCount val="5"/>
                <c:pt idx="0">
                  <c:v>Polite, Professional and efficient</c:v>
                </c:pt>
                <c:pt idx="1">
                  <c:v>Respond to Customers quickly</c:v>
                </c:pt>
                <c:pt idx="2">
                  <c:v>Resolve queries at 1st point of contact</c:v>
                </c:pt>
                <c:pt idx="3">
                  <c:v>Contactable variety of ways</c:v>
                </c:pt>
                <c:pt idx="4">
                  <c:v>Committed to respond within timeframe</c:v>
                </c:pt>
              </c:strCache>
            </c:strRef>
          </c:cat>
          <c:val>
            <c:numRef>
              <c:f>'Analysis '!$G$32:$G$36</c:f>
              <c:numCache>
                <c:formatCode>0.00%</c:formatCode>
                <c:ptCount val="5"/>
                <c:pt idx="0">
                  <c:v>6.9400630914826497E-2</c:v>
                </c:pt>
                <c:pt idx="1">
                  <c:v>0.11146496815286625</c:v>
                </c:pt>
                <c:pt idx="2">
                  <c:v>0.15822784810126583</c:v>
                </c:pt>
                <c:pt idx="3">
                  <c:v>0.1853035143769968</c:v>
                </c:pt>
                <c:pt idx="4">
                  <c:v>0.11217948717948718</c:v>
                </c:pt>
              </c:numCache>
            </c:numRef>
          </c:val>
        </c:ser>
        <c:ser>
          <c:idx val="3"/>
          <c:order val="3"/>
          <c:tx>
            <c:strRef>
              <c:f>'Analysis '!$I$31</c:f>
              <c:strCache>
                <c:ptCount val="1"/>
                <c:pt idx="0">
                  <c:v>% Of 4</c:v>
                </c:pt>
              </c:strCache>
            </c:strRef>
          </c:tx>
          <c:spPr>
            <a:pattFill prst="smCheck">
              <a:fgClr>
                <a:srgbClr val="0070C0"/>
              </a:fgClr>
              <a:bgClr>
                <a:sysClr val="window" lastClr="FFFFFF"/>
              </a:bgClr>
            </a:pattFill>
            <a:ln>
              <a:solidFill>
                <a:sysClr val="windowText" lastClr="000000">
                  <a:lumMod val="95000"/>
                  <a:lumOff val="5000"/>
                </a:sysClr>
              </a:solidFill>
            </a:ln>
          </c:spPr>
          <c:invertIfNegative val="0"/>
          <c:cat>
            <c:strRef>
              <c:f>'Analysis '!$A$32:$A$36</c:f>
              <c:strCache>
                <c:ptCount val="5"/>
                <c:pt idx="0">
                  <c:v>Polite, Professional and efficient</c:v>
                </c:pt>
                <c:pt idx="1">
                  <c:v>Respond to Customers quickly</c:v>
                </c:pt>
                <c:pt idx="2">
                  <c:v>Resolve queries at 1st point of contact</c:v>
                </c:pt>
                <c:pt idx="3">
                  <c:v>Contactable variety of ways</c:v>
                </c:pt>
                <c:pt idx="4">
                  <c:v>Committed to respond within timeframe</c:v>
                </c:pt>
              </c:strCache>
            </c:strRef>
          </c:cat>
          <c:val>
            <c:numRef>
              <c:f>'Analysis '!$I$32:$I$36</c:f>
              <c:numCache>
                <c:formatCode>0.00%</c:formatCode>
                <c:ptCount val="5"/>
                <c:pt idx="0">
                  <c:v>0.12302839116719243</c:v>
                </c:pt>
                <c:pt idx="1">
                  <c:v>0.12420382165605096</c:v>
                </c:pt>
                <c:pt idx="2">
                  <c:v>0.11708860759493671</c:v>
                </c:pt>
                <c:pt idx="3">
                  <c:v>0.14057507987220447</c:v>
                </c:pt>
                <c:pt idx="4">
                  <c:v>0.12820512820512819</c:v>
                </c:pt>
              </c:numCache>
            </c:numRef>
          </c:val>
        </c:ser>
        <c:ser>
          <c:idx val="4"/>
          <c:order val="4"/>
          <c:tx>
            <c:strRef>
              <c:f>'Analysis '!$K$31</c:f>
              <c:strCache>
                <c:ptCount val="1"/>
                <c:pt idx="0">
                  <c:v>% Of 5</c:v>
                </c:pt>
              </c:strCache>
            </c:strRef>
          </c:tx>
          <c:spPr>
            <a:solidFill>
              <a:srgbClr val="F79646">
                <a:lumMod val="40000"/>
                <a:lumOff val="60000"/>
              </a:srgbClr>
            </a:solidFill>
            <a:ln>
              <a:solidFill>
                <a:sysClr val="windowText" lastClr="000000">
                  <a:lumMod val="95000"/>
                  <a:lumOff val="5000"/>
                </a:sysClr>
              </a:solidFill>
            </a:ln>
          </c:spPr>
          <c:invertIfNegative val="0"/>
          <c:cat>
            <c:strRef>
              <c:f>'Analysis '!$A$32:$A$36</c:f>
              <c:strCache>
                <c:ptCount val="5"/>
                <c:pt idx="0">
                  <c:v>Polite, Professional and efficient</c:v>
                </c:pt>
                <c:pt idx="1">
                  <c:v>Respond to Customers quickly</c:v>
                </c:pt>
                <c:pt idx="2">
                  <c:v>Resolve queries at 1st point of contact</c:v>
                </c:pt>
                <c:pt idx="3">
                  <c:v>Contactable variety of ways</c:v>
                </c:pt>
                <c:pt idx="4">
                  <c:v>Committed to respond within timeframe</c:v>
                </c:pt>
              </c:strCache>
            </c:strRef>
          </c:cat>
          <c:val>
            <c:numRef>
              <c:f>'Analysis '!$K$32:$K$36</c:f>
              <c:numCache>
                <c:formatCode>0.00%</c:formatCode>
                <c:ptCount val="5"/>
                <c:pt idx="0">
                  <c:v>9.4637223974763401E-2</c:v>
                </c:pt>
                <c:pt idx="1">
                  <c:v>6.3694267515923567E-2</c:v>
                </c:pt>
                <c:pt idx="2">
                  <c:v>0.11392405063291139</c:v>
                </c:pt>
                <c:pt idx="3">
                  <c:v>0.13099041533546327</c:v>
                </c:pt>
                <c:pt idx="4">
                  <c:v>0.11217948717948718</c:v>
                </c:pt>
              </c:numCache>
            </c:numRef>
          </c:val>
        </c:ser>
        <c:dLbls>
          <c:showLegendKey val="0"/>
          <c:showVal val="0"/>
          <c:showCatName val="0"/>
          <c:showSerName val="0"/>
          <c:showPercent val="0"/>
          <c:showBubbleSize val="0"/>
        </c:dLbls>
        <c:gapWidth val="150"/>
        <c:axId val="74228096"/>
        <c:axId val="74229632"/>
      </c:barChart>
      <c:catAx>
        <c:axId val="74228096"/>
        <c:scaling>
          <c:orientation val="minMax"/>
        </c:scaling>
        <c:delete val="0"/>
        <c:axPos val="b"/>
        <c:majorTickMark val="out"/>
        <c:minorTickMark val="none"/>
        <c:tickLblPos val="nextTo"/>
        <c:crossAx val="74229632"/>
        <c:crosses val="autoZero"/>
        <c:auto val="1"/>
        <c:lblAlgn val="ctr"/>
        <c:lblOffset val="100"/>
        <c:noMultiLvlLbl val="0"/>
      </c:catAx>
      <c:valAx>
        <c:axId val="74229632"/>
        <c:scaling>
          <c:orientation val="minMax"/>
        </c:scaling>
        <c:delete val="0"/>
        <c:axPos val="l"/>
        <c:majorGridlines/>
        <c:numFmt formatCode="0.00%" sourceLinked="1"/>
        <c:majorTickMark val="out"/>
        <c:minorTickMark val="none"/>
        <c:tickLblPos val="nextTo"/>
        <c:crossAx val="7422809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1370842936678"/>
          <c:y val="0.25011958384301003"/>
          <c:w val="0.78165055980012244"/>
          <c:h val="0.52900658037155757"/>
        </c:manualLayout>
      </c:layout>
      <c:barChart>
        <c:barDir val="col"/>
        <c:grouping val="clustered"/>
        <c:varyColors val="0"/>
        <c:ser>
          <c:idx val="0"/>
          <c:order val="0"/>
          <c:tx>
            <c:strRef>
              <c:f>'Analysis '!$C$38</c:f>
              <c:strCache>
                <c:ptCount val="1"/>
                <c:pt idx="0">
                  <c:v>% Of 1</c:v>
                </c:pt>
              </c:strCache>
            </c:strRef>
          </c:tx>
          <c:spPr>
            <a:pattFill prst="dkUpDiag">
              <a:fgClr>
                <a:srgbClr val="002060"/>
              </a:fgClr>
              <a:bgClr>
                <a:sysClr val="window" lastClr="FFFFFF"/>
              </a:bgClr>
            </a:pattFill>
            <a:ln>
              <a:solidFill>
                <a:sysClr val="windowText" lastClr="000000">
                  <a:lumMod val="95000"/>
                  <a:lumOff val="5000"/>
                </a:sysClr>
              </a:solidFill>
            </a:ln>
          </c:spPr>
          <c:invertIfNegative val="0"/>
          <c:cat>
            <c:strRef>
              <c:f>'Analysis '!$A$39:$A$42</c:f>
              <c:strCache>
                <c:ptCount val="4"/>
                <c:pt idx="0">
                  <c:v>Resolve on first call - no need to call back</c:v>
                </c:pt>
                <c:pt idx="1">
                  <c:v>Call you back instead of being on hold</c:v>
                </c:pt>
                <c:pt idx="2">
                  <c:v>Automated routing of calls on spoken commands</c:v>
                </c:pt>
                <c:pt idx="3">
                  <c:v>Multiskilled operatives</c:v>
                </c:pt>
              </c:strCache>
            </c:strRef>
          </c:cat>
          <c:val>
            <c:numRef>
              <c:f>'Analysis '!$C$39:$C$42</c:f>
              <c:numCache>
                <c:formatCode>0.00%</c:formatCode>
                <c:ptCount val="4"/>
                <c:pt idx="0">
                  <c:v>0.43</c:v>
                </c:pt>
                <c:pt idx="1">
                  <c:v>0.48514851485148514</c:v>
                </c:pt>
                <c:pt idx="2">
                  <c:v>0.35</c:v>
                </c:pt>
                <c:pt idx="3">
                  <c:v>0.49</c:v>
                </c:pt>
              </c:numCache>
            </c:numRef>
          </c:val>
        </c:ser>
        <c:ser>
          <c:idx val="1"/>
          <c:order val="1"/>
          <c:tx>
            <c:strRef>
              <c:f>'Analysis '!$E$38</c:f>
              <c:strCache>
                <c:ptCount val="1"/>
                <c:pt idx="0">
                  <c:v>% Of 2</c:v>
                </c:pt>
              </c:strCache>
            </c:strRef>
          </c:tx>
          <c:spPr>
            <a:solidFill>
              <a:srgbClr val="FFFF66"/>
            </a:solidFill>
            <a:ln>
              <a:solidFill>
                <a:sysClr val="windowText" lastClr="000000">
                  <a:lumMod val="95000"/>
                  <a:lumOff val="5000"/>
                </a:sysClr>
              </a:solidFill>
            </a:ln>
          </c:spPr>
          <c:invertIfNegative val="0"/>
          <c:cat>
            <c:strRef>
              <c:f>'Analysis '!$A$39:$A$42</c:f>
              <c:strCache>
                <c:ptCount val="4"/>
                <c:pt idx="0">
                  <c:v>Resolve on first call - no need to call back</c:v>
                </c:pt>
                <c:pt idx="1">
                  <c:v>Call you back instead of being on hold</c:v>
                </c:pt>
                <c:pt idx="2">
                  <c:v>Automated routing of calls on spoken commands</c:v>
                </c:pt>
                <c:pt idx="3">
                  <c:v>Multiskilled operatives</c:v>
                </c:pt>
              </c:strCache>
            </c:strRef>
          </c:cat>
          <c:val>
            <c:numRef>
              <c:f>'Analysis '!$E$39:$E$42</c:f>
              <c:numCache>
                <c:formatCode>0.00%</c:formatCode>
                <c:ptCount val="4"/>
                <c:pt idx="0">
                  <c:v>0.33333333333333331</c:v>
                </c:pt>
                <c:pt idx="1">
                  <c:v>0.23762376237623761</c:v>
                </c:pt>
                <c:pt idx="2">
                  <c:v>0.18333333333333332</c:v>
                </c:pt>
                <c:pt idx="3">
                  <c:v>0.28000000000000003</c:v>
                </c:pt>
              </c:numCache>
            </c:numRef>
          </c:val>
        </c:ser>
        <c:ser>
          <c:idx val="2"/>
          <c:order val="2"/>
          <c:tx>
            <c:strRef>
              <c:f>'Analysis '!$G$38</c:f>
              <c:strCache>
                <c:ptCount val="1"/>
                <c:pt idx="0">
                  <c:v>% Of 3</c:v>
                </c:pt>
              </c:strCache>
            </c:strRef>
          </c:tx>
          <c:spPr>
            <a:ln>
              <a:solidFill>
                <a:sysClr val="windowText" lastClr="000000">
                  <a:lumMod val="95000"/>
                  <a:lumOff val="5000"/>
                </a:sysClr>
              </a:solidFill>
            </a:ln>
          </c:spPr>
          <c:invertIfNegative val="0"/>
          <c:cat>
            <c:strRef>
              <c:f>'Analysis '!$A$39:$A$42</c:f>
              <c:strCache>
                <c:ptCount val="4"/>
                <c:pt idx="0">
                  <c:v>Resolve on first call - no need to call back</c:v>
                </c:pt>
                <c:pt idx="1">
                  <c:v>Call you back instead of being on hold</c:v>
                </c:pt>
                <c:pt idx="2">
                  <c:v>Automated routing of calls on spoken commands</c:v>
                </c:pt>
                <c:pt idx="3">
                  <c:v>Multiskilled operatives</c:v>
                </c:pt>
              </c:strCache>
            </c:strRef>
          </c:cat>
          <c:val>
            <c:numRef>
              <c:f>'Analysis '!$G$39:$G$42</c:f>
              <c:numCache>
                <c:formatCode>0.00%</c:formatCode>
                <c:ptCount val="4"/>
                <c:pt idx="0">
                  <c:v>0.11333333333333333</c:v>
                </c:pt>
                <c:pt idx="1">
                  <c:v>0.14851485148514851</c:v>
                </c:pt>
                <c:pt idx="2">
                  <c:v>0.25666666666666665</c:v>
                </c:pt>
                <c:pt idx="3">
                  <c:v>0.13</c:v>
                </c:pt>
              </c:numCache>
            </c:numRef>
          </c:val>
        </c:ser>
        <c:ser>
          <c:idx val="3"/>
          <c:order val="3"/>
          <c:tx>
            <c:strRef>
              <c:f>'Analysis '!$I$38</c:f>
              <c:strCache>
                <c:ptCount val="1"/>
                <c:pt idx="0">
                  <c:v>% Of 4</c:v>
                </c:pt>
              </c:strCache>
            </c:strRef>
          </c:tx>
          <c:spPr>
            <a:solidFill>
              <a:srgbClr val="7030A0"/>
            </a:solidFill>
            <a:ln>
              <a:solidFill>
                <a:sysClr val="windowText" lastClr="000000">
                  <a:lumMod val="95000"/>
                  <a:lumOff val="5000"/>
                </a:sysClr>
              </a:solidFill>
            </a:ln>
          </c:spPr>
          <c:invertIfNegative val="0"/>
          <c:cat>
            <c:strRef>
              <c:f>'Analysis '!$A$39:$A$42</c:f>
              <c:strCache>
                <c:ptCount val="4"/>
                <c:pt idx="0">
                  <c:v>Resolve on first call - no need to call back</c:v>
                </c:pt>
                <c:pt idx="1">
                  <c:v>Call you back instead of being on hold</c:v>
                </c:pt>
                <c:pt idx="2">
                  <c:v>Automated routing of calls on spoken commands</c:v>
                </c:pt>
                <c:pt idx="3">
                  <c:v>Multiskilled operatives</c:v>
                </c:pt>
              </c:strCache>
            </c:strRef>
          </c:cat>
          <c:val>
            <c:numRef>
              <c:f>'Analysis '!$I$39:$I$42</c:f>
              <c:numCache>
                <c:formatCode>0.00%</c:formatCode>
                <c:ptCount val="4"/>
                <c:pt idx="0">
                  <c:v>0.12333333333333334</c:v>
                </c:pt>
                <c:pt idx="1">
                  <c:v>0.12871287128712872</c:v>
                </c:pt>
                <c:pt idx="2">
                  <c:v>0.21</c:v>
                </c:pt>
                <c:pt idx="3">
                  <c:v>0.1</c:v>
                </c:pt>
              </c:numCache>
            </c:numRef>
          </c:val>
        </c:ser>
        <c:dLbls>
          <c:showLegendKey val="0"/>
          <c:showVal val="0"/>
          <c:showCatName val="0"/>
          <c:showSerName val="0"/>
          <c:showPercent val="0"/>
          <c:showBubbleSize val="0"/>
        </c:dLbls>
        <c:gapWidth val="150"/>
        <c:axId val="74536448"/>
        <c:axId val="74537984"/>
      </c:barChart>
      <c:catAx>
        <c:axId val="74536448"/>
        <c:scaling>
          <c:orientation val="minMax"/>
        </c:scaling>
        <c:delete val="0"/>
        <c:axPos val="b"/>
        <c:majorTickMark val="out"/>
        <c:minorTickMark val="none"/>
        <c:tickLblPos val="nextTo"/>
        <c:crossAx val="74537984"/>
        <c:crosses val="autoZero"/>
        <c:auto val="1"/>
        <c:lblAlgn val="ctr"/>
        <c:lblOffset val="100"/>
        <c:noMultiLvlLbl val="0"/>
      </c:catAx>
      <c:valAx>
        <c:axId val="74537984"/>
        <c:scaling>
          <c:orientation val="minMax"/>
        </c:scaling>
        <c:delete val="0"/>
        <c:axPos val="l"/>
        <c:majorGridlines/>
        <c:numFmt formatCode="0.00%" sourceLinked="1"/>
        <c:majorTickMark val="out"/>
        <c:minorTickMark val="none"/>
        <c:tickLblPos val="nextTo"/>
        <c:crossAx val="7453644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64854147651974"/>
          <c:y val="0.24349461140508563"/>
          <c:w val="0.43150513847851535"/>
          <c:h val="0.70622545172207174"/>
        </c:manualLayout>
      </c:layout>
      <c:pieChart>
        <c:varyColors val="1"/>
        <c:ser>
          <c:idx val="0"/>
          <c:order val="0"/>
          <c:spPr>
            <a:solidFill>
              <a:srgbClr val="0070C0"/>
            </a:solidFill>
          </c:spPr>
          <c:dPt>
            <c:idx val="0"/>
            <c:bubble3D val="0"/>
            <c:spPr>
              <a:solidFill>
                <a:srgbClr val="0070C0"/>
              </a:solidFill>
              <a:ln>
                <a:solidFill>
                  <a:sysClr val="windowText" lastClr="000000">
                    <a:lumMod val="95000"/>
                    <a:lumOff val="5000"/>
                  </a:sysClr>
                </a:solidFill>
              </a:ln>
            </c:spPr>
          </c:dPt>
          <c:dPt>
            <c:idx val="1"/>
            <c:bubble3D val="0"/>
            <c:spPr>
              <a:solidFill>
                <a:srgbClr val="FFFF66"/>
              </a:solidFill>
              <a:ln>
                <a:solidFill>
                  <a:sysClr val="windowText" lastClr="000000">
                    <a:lumMod val="95000"/>
                    <a:lumOff val="5000"/>
                  </a:sysClr>
                </a:solidFill>
              </a:ln>
            </c:spPr>
          </c:dPt>
          <c:dPt>
            <c:idx val="2"/>
            <c:bubble3D val="0"/>
            <c:spPr>
              <a:pattFill prst="narHorz">
                <a:fgClr>
                  <a:srgbClr val="7030A0"/>
                </a:fgClr>
                <a:bgClr>
                  <a:sysClr val="window" lastClr="FFFFFF"/>
                </a:bgClr>
              </a:pattFill>
              <a:ln>
                <a:solidFill>
                  <a:sysClr val="windowText" lastClr="000000">
                    <a:lumMod val="95000"/>
                    <a:lumOff val="5000"/>
                  </a:sysClr>
                </a:solidFill>
              </a:ln>
            </c:spPr>
          </c:dPt>
          <c:dPt>
            <c:idx val="3"/>
            <c:bubble3D val="0"/>
            <c:spPr>
              <a:solidFill>
                <a:srgbClr val="92D050"/>
              </a:solidFill>
              <a:ln>
                <a:solidFill>
                  <a:sysClr val="windowText" lastClr="000000">
                    <a:lumMod val="95000"/>
                    <a:lumOff val="5000"/>
                  </a:sysClr>
                </a:solidFill>
              </a:ln>
            </c:spPr>
          </c:dPt>
          <c:dLbls>
            <c:showLegendKey val="0"/>
            <c:showVal val="1"/>
            <c:showCatName val="0"/>
            <c:showSerName val="0"/>
            <c:showPercent val="0"/>
            <c:showBubbleSize val="0"/>
            <c:showLeaderLines val="1"/>
          </c:dLbls>
          <c:cat>
            <c:strRef>
              <c:f>'Analysis '!$B$44:$E$44</c:f>
              <c:strCache>
                <c:ptCount val="4"/>
                <c:pt idx="0">
                  <c:v>Yes</c:v>
                </c:pt>
                <c:pt idx="1">
                  <c:v>Maybe</c:v>
                </c:pt>
                <c:pt idx="2">
                  <c:v>No</c:v>
                </c:pt>
                <c:pt idx="3">
                  <c:v>Not Applicable</c:v>
                </c:pt>
              </c:strCache>
            </c:strRef>
          </c:cat>
          <c:val>
            <c:numRef>
              <c:f>'Analysis '!$B$46:$E$46</c:f>
              <c:numCache>
                <c:formatCode>0.00%</c:formatCode>
                <c:ptCount val="4"/>
                <c:pt idx="0">
                  <c:v>0.48484848484848486</c:v>
                </c:pt>
                <c:pt idx="1">
                  <c:v>0.18939393939393939</c:v>
                </c:pt>
                <c:pt idx="2">
                  <c:v>0.14393939393939395</c:v>
                </c:pt>
                <c:pt idx="3">
                  <c:v>0.18181818181818182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440764403467253"/>
          <c:y val="0.33208631879214456"/>
          <c:w val="0.22987526362741004"/>
          <c:h val="0.32296528850292427"/>
        </c:manualLayout>
      </c:layout>
      <c:overlay val="0"/>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869258530183725"/>
          <c:y val="0.19798198694550936"/>
          <c:w val="0.55951361548556433"/>
          <c:h val="0.47339147479982724"/>
        </c:manualLayout>
      </c:layout>
      <c:areaChart>
        <c:grouping val="standard"/>
        <c:varyColors val="0"/>
        <c:ser>
          <c:idx val="0"/>
          <c:order val="0"/>
          <c:cat>
            <c:strRef>
              <c:f>'Analysis '!$A$49:$A$56</c:f>
              <c:strCache>
                <c:ptCount val="8"/>
                <c:pt idx="0">
                  <c:v>Templars Square Shop</c:v>
                </c:pt>
                <c:pt idx="1">
                  <c:v>St Aldate's Chambers</c:v>
                </c:pt>
                <c:pt idx="2">
                  <c:v>Advice Centres</c:v>
                </c:pt>
                <c:pt idx="3">
                  <c:v>Community Centres</c:v>
                </c:pt>
                <c:pt idx="4">
                  <c:v>Libraries</c:v>
                </c:pt>
                <c:pt idx="5">
                  <c:v>Job Centre</c:v>
                </c:pt>
                <c:pt idx="6">
                  <c:v>Council Website</c:v>
                </c:pt>
                <c:pt idx="7">
                  <c:v>Other</c:v>
                </c:pt>
              </c:strCache>
            </c:strRef>
          </c:cat>
          <c:val>
            <c:numRef>
              <c:f>'Analysis '!$C$49:$C$56</c:f>
              <c:numCache>
                <c:formatCode>0.00%</c:formatCode>
                <c:ptCount val="8"/>
                <c:pt idx="0">
                  <c:v>0.1544885177453027</c:v>
                </c:pt>
                <c:pt idx="1">
                  <c:v>0.37160751565762007</c:v>
                </c:pt>
                <c:pt idx="2">
                  <c:v>3.7578288100208766E-2</c:v>
                </c:pt>
                <c:pt idx="3">
                  <c:v>1.8789144050104383E-2</c:v>
                </c:pt>
                <c:pt idx="4">
                  <c:v>5.2192066805845511E-2</c:v>
                </c:pt>
                <c:pt idx="5">
                  <c:v>5.0104384133611693E-2</c:v>
                </c:pt>
                <c:pt idx="6">
                  <c:v>0.26513569937369519</c:v>
                </c:pt>
                <c:pt idx="7">
                  <c:v>5.0104384133611693E-2</c:v>
                </c:pt>
              </c:numCache>
            </c:numRef>
          </c:val>
        </c:ser>
        <c:dLbls>
          <c:showLegendKey val="0"/>
          <c:showVal val="0"/>
          <c:showCatName val="0"/>
          <c:showSerName val="0"/>
          <c:showPercent val="0"/>
          <c:showBubbleSize val="0"/>
        </c:dLbls>
        <c:axId val="74578944"/>
        <c:axId val="74277632"/>
      </c:areaChart>
      <c:catAx>
        <c:axId val="74578944"/>
        <c:scaling>
          <c:orientation val="minMax"/>
        </c:scaling>
        <c:delete val="0"/>
        <c:axPos val="b"/>
        <c:majorTickMark val="out"/>
        <c:minorTickMark val="none"/>
        <c:tickLblPos val="nextTo"/>
        <c:crossAx val="74277632"/>
        <c:crosses val="autoZero"/>
        <c:auto val="1"/>
        <c:lblAlgn val="ctr"/>
        <c:lblOffset val="100"/>
        <c:noMultiLvlLbl val="0"/>
      </c:catAx>
      <c:valAx>
        <c:axId val="74277632"/>
        <c:scaling>
          <c:orientation val="minMax"/>
        </c:scaling>
        <c:delete val="0"/>
        <c:axPos val="l"/>
        <c:majorGridlines/>
        <c:numFmt formatCode="0.00%" sourceLinked="1"/>
        <c:majorTickMark val="out"/>
        <c:minorTickMark val="none"/>
        <c:tickLblPos val="nextTo"/>
        <c:crossAx val="74578944"/>
        <c:crosses val="autoZero"/>
        <c:crossBetween val="midCat"/>
      </c:valAx>
    </c:plotArea>
    <c:plotVisOnly val="1"/>
    <c:dispBlanksAs val="zero"/>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If we put a Computer in public building would you use it?</a:t>
            </a:r>
          </a:p>
        </c:rich>
      </c:tx>
      <c:overlay val="0"/>
    </c:title>
    <c:autoTitleDeleted val="0"/>
    <c:plotArea>
      <c:layout>
        <c:manualLayout>
          <c:layoutTarget val="inner"/>
          <c:xMode val="edge"/>
          <c:yMode val="edge"/>
          <c:x val="0.14412132218412457"/>
          <c:y val="0.23501448486086213"/>
          <c:w val="0.77326249881415421"/>
          <c:h val="0.56803376523179561"/>
        </c:manualLayout>
      </c:layout>
      <c:barChart>
        <c:barDir val="col"/>
        <c:grouping val="clustered"/>
        <c:varyColors val="0"/>
        <c:ser>
          <c:idx val="0"/>
          <c:order val="0"/>
          <c:tx>
            <c:strRef>
              <c:f>'Analysis '!$A$59</c:f>
              <c:strCache>
                <c:ptCount val="1"/>
                <c:pt idx="0">
                  <c:v>10. Computer in public building use it?</c:v>
                </c:pt>
              </c:strCache>
            </c:strRef>
          </c:tx>
          <c:invertIfNegative val="0"/>
          <c:dLbls>
            <c:showLegendKey val="0"/>
            <c:showVal val="1"/>
            <c:showCatName val="0"/>
            <c:showSerName val="0"/>
            <c:showPercent val="0"/>
            <c:showBubbleSize val="0"/>
            <c:showLeaderLines val="0"/>
          </c:dLbls>
          <c:cat>
            <c:strRef>
              <c:f>('Analysis '!$C$58,'Analysis '!$E$58,'Analysis '!$G$58,'Analysis '!$I$58,'Analysis '!$K$58,'Analysis '!$M$58)</c:f>
              <c:strCache>
                <c:ptCount val="6"/>
                <c:pt idx="0">
                  <c:v>%Yes Def</c:v>
                </c:pt>
                <c:pt idx="1">
                  <c:v>%Yes Prob</c:v>
                </c:pt>
                <c:pt idx="2">
                  <c:v>%Prob not</c:v>
                </c:pt>
                <c:pt idx="3">
                  <c:v>%Def Not</c:v>
                </c:pt>
                <c:pt idx="4">
                  <c:v>%Already do</c:v>
                </c:pt>
                <c:pt idx="5">
                  <c:v>%Don't know</c:v>
                </c:pt>
              </c:strCache>
            </c:strRef>
          </c:cat>
          <c:val>
            <c:numRef>
              <c:f>('Analysis '!$C$59,'Analysis '!$E$59,'Analysis '!$G$59,'Analysis '!$I$59,'Analysis '!$K$59,'Analysis '!$M$59)</c:f>
              <c:numCache>
                <c:formatCode>0.00%</c:formatCode>
                <c:ptCount val="6"/>
                <c:pt idx="0">
                  <c:v>0.23794212218649519</c:v>
                </c:pt>
                <c:pt idx="1">
                  <c:v>0.24758842443729903</c:v>
                </c:pt>
                <c:pt idx="2">
                  <c:v>0.29260450160771706</c:v>
                </c:pt>
                <c:pt idx="3">
                  <c:v>0.13503649635036497</c:v>
                </c:pt>
                <c:pt idx="4">
                  <c:v>6.4308681672025723E-3</c:v>
                </c:pt>
                <c:pt idx="5">
                  <c:v>9.6463022508038579E-2</c:v>
                </c:pt>
              </c:numCache>
            </c:numRef>
          </c:val>
        </c:ser>
        <c:dLbls>
          <c:showLegendKey val="0"/>
          <c:showVal val="0"/>
          <c:showCatName val="0"/>
          <c:showSerName val="0"/>
          <c:showPercent val="0"/>
          <c:showBubbleSize val="0"/>
        </c:dLbls>
        <c:gapWidth val="150"/>
        <c:axId val="50606848"/>
        <c:axId val="50608384"/>
      </c:barChart>
      <c:catAx>
        <c:axId val="50606848"/>
        <c:scaling>
          <c:orientation val="minMax"/>
        </c:scaling>
        <c:delete val="0"/>
        <c:axPos val="b"/>
        <c:majorTickMark val="out"/>
        <c:minorTickMark val="none"/>
        <c:tickLblPos val="nextTo"/>
        <c:crossAx val="50608384"/>
        <c:crosses val="autoZero"/>
        <c:auto val="1"/>
        <c:lblAlgn val="ctr"/>
        <c:lblOffset val="100"/>
        <c:noMultiLvlLbl val="0"/>
      </c:catAx>
      <c:valAx>
        <c:axId val="50608384"/>
        <c:scaling>
          <c:orientation val="minMax"/>
        </c:scaling>
        <c:delete val="0"/>
        <c:axPos val="l"/>
        <c:majorGridlines/>
        <c:numFmt formatCode="0.00%" sourceLinked="1"/>
        <c:majorTickMark val="out"/>
        <c:minorTickMark val="none"/>
        <c:tickLblPos val="nextTo"/>
        <c:crossAx val="506068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If</a:t>
            </a:r>
            <a:r>
              <a:rPr lang="en-US" sz="1600" baseline="0"/>
              <a:t> it was possible to contact via v</a:t>
            </a:r>
            <a:r>
              <a:rPr lang="en-US" sz="1600"/>
              <a:t>ideo conferencing</a:t>
            </a:r>
            <a:r>
              <a:rPr lang="en-US" sz="1600" baseline="0"/>
              <a:t> would you be likely to do this?</a:t>
            </a:r>
            <a:endParaRPr lang="en-US" sz="1600"/>
          </a:p>
        </c:rich>
      </c:tx>
      <c:overlay val="0"/>
    </c:title>
    <c:autoTitleDeleted val="0"/>
    <c:plotArea>
      <c:layout>
        <c:manualLayout>
          <c:layoutTarget val="inner"/>
          <c:xMode val="edge"/>
          <c:yMode val="edge"/>
          <c:x val="0.15705708090836473"/>
          <c:y val="0.25586045107193461"/>
          <c:w val="0.75714581764235989"/>
          <c:h val="0.63380856154042686"/>
        </c:manualLayout>
      </c:layout>
      <c:barChart>
        <c:barDir val="col"/>
        <c:grouping val="clustered"/>
        <c:varyColors val="0"/>
        <c:ser>
          <c:idx val="0"/>
          <c:order val="0"/>
          <c:tx>
            <c:strRef>
              <c:f>'Analysis '!$A$60</c:f>
              <c:strCache>
                <c:ptCount val="1"/>
                <c:pt idx="0">
                  <c:v>12. Video Conference</c:v>
                </c:pt>
              </c:strCache>
            </c:strRef>
          </c:tx>
          <c:invertIfNegative val="0"/>
          <c:dLbls>
            <c:showLegendKey val="0"/>
            <c:showVal val="1"/>
            <c:showCatName val="0"/>
            <c:showSerName val="0"/>
            <c:showPercent val="0"/>
            <c:showBubbleSize val="0"/>
            <c:showLeaderLines val="0"/>
          </c:dLbls>
          <c:cat>
            <c:strRef>
              <c:f>('Analysis '!$C$58,'Analysis '!$E$58,'Analysis '!$G$58,'Analysis '!$I$58,'Analysis '!$M$58)</c:f>
              <c:strCache>
                <c:ptCount val="5"/>
                <c:pt idx="0">
                  <c:v>%Yes Def</c:v>
                </c:pt>
                <c:pt idx="1">
                  <c:v>%Yes Prob</c:v>
                </c:pt>
                <c:pt idx="2">
                  <c:v>%Prob not</c:v>
                </c:pt>
                <c:pt idx="3">
                  <c:v>%Def Not</c:v>
                </c:pt>
                <c:pt idx="4">
                  <c:v>%Don't know</c:v>
                </c:pt>
              </c:strCache>
            </c:strRef>
          </c:cat>
          <c:val>
            <c:numRef>
              <c:f>('Analysis '!$C$60,'Analysis '!$E$60,'Analysis '!$G$60,'Analysis '!$I$60,'Analysis '!$M$60)</c:f>
              <c:numCache>
                <c:formatCode>0.00%</c:formatCode>
                <c:ptCount val="5"/>
                <c:pt idx="0">
                  <c:v>0.15434083601286175</c:v>
                </c:pt>
                <c:pt idx="1">
                  <c:v>0.19292604501607716</c:v>
                </c:pt>
                <c:pt idx="2">
                  <c:v>0.31832797427652731</c:v>
                </c:pt>
                <c:pt idx="3">
                  <c:v>0.21543408360128619</c:v>
                </c:pt>
                <c:pt idx="4">
                  <c:v>0.11897106109324759</c:v>
                </c:pt>
              </c:numCache>
            </c:numRef>
          </c:val>
        </c:ser>
        <c:dLbls>
          <c:showLegendKey val="0"/>
          <c:showVal val="0"/>
          <c:showCatName val="0"/>
          <c:showSerName val="0"/>
          <c:showPercent val="0"/>
          <c:showBubbleSize val="0"/>
        </c:dLbls>
        <c:gapWidth val="150"/>
        <c:axId val="50632960"/>
        <c:axId val="50638848"/>
      </c:barChart>
      <c:catAx>
        <c:axId val="50632960"/>
        <c:scaling>
          <c:orientation val="minMax"/>
        </c:scaling>
        <c:delete val="0"/>
        <c:axPos val="b"/>
        <c:majorTickMark val="out"/>
        <c:minorTickMark val="none"/>
        <c:tickLblPos val="nextTo"/>
        <c:crossAx val="50638848"/>
        <c:crosses val="autoZero"/>
        <c:auto val="1"/>
        <c:lblAlgn val="ctr"/>
        <c:lblOffset val="100"/>
        <c:noMultiLvlLbl val="0"/>
      </c:catAx>
      <c:valAx>
        <c:axId val="50638848"/>
        <c:scaling>
          <c:orientation val="minMax"/>
        </c:scaling>
        <c:delete val="0"/>
        <c:axPos val="l"/>
        <c:majorGridlines/>
        <c:numFmt formatCode="0.00%" sourceLinked="1"/>
        <c:majorTickMark val="out"/>
        <c:minorTickMark val="none"/>
        <c:tickLblPos val="nextTo"/>
        <c:crossAx val="5063296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spPr>
              <a:solidFill>
                <a:sysClr val="window" lastClr="FFFFFF">
                  <a:lumMod val="50000"/>
                </a:sysClr>
              </a:solidFill>
            </c:spPr>
          </c:dPt>
          <c:dPt>
            <c:idx val="2"/>
            <c:invertIfNegative val="0"/>
            <c:bubble3D val="0"/>
            <c:spPr>
              <a:solidFill>
                <a:srgbClr val="FFFF66"/>
              </a:solidFill>
            </c:spPr>
          </c:dPt>
          <c:dPt>
            <c:idx val="3"/>
            <c:invertIfNegative val="0"/>
            <c:bubble3D val="0"/>
            <c:spPr>
              <a:solidFill>
                <a:srgbClr val="FF9933"/>
              </a:solidFill>
            </c:spPr>
          </c:dPt>
          <c:dPt>
            <c:idx val="4"/>
            <c:invertIfNegative val="0"/>
            <c:bubble3D val="0"/>
            <c:spPr>
              <a:solidFill>
                <a:srgbClr val="4F81BD">
                  <a:lumMod val="60000"/>
                  <a:lumOff val="40000"/>
                </a:srgbClr>
              </a:solidFill>
            </c:spPr>
          </c:dPt>
          <c:dPt>
            <c:idx val="5"/>
            <c:invertIfNegative val="0"/>
            <c:bubble3D val="0"/>
            <c:spPr>
              <a:solidFill>
                <a:srgbClr val="6600CC"/>
              </a:solidFill>
            </c:spPr>
          </c:dPt>
          <c:dPt>
            <c:idx val="6"/>
            <c:invertIfNegative val="0"/>
            <c:bubble3D val="0"/>
            <c:spPr>
              <a:solidFill>
                <a:srgbClr val="9BBB59">
                  <a:lumMod val="40000"/>
                  <a:lumOff val="60000"/>
                </a:srgbClr>
              </a:solidFill>
            </c:spPr>
          </c:dPt>
          <c:dPt>
            <c:idx val="7"/>
            <c:invertIfNegative val="0"/>
            <c:bubble3D val="0"/>
            <c:spPr>
              <a:solidFill>
                <a:srgbClr val="002060"/>
              </a:solidFill>
            </c:spPr>
          </c:dPt>
          <c:dPt>
            <c:idx val="8"/>
            <c:invertIfNegative val="0"/>
            <c:bubble3D val="0"/>
            <c:spPr>
              <a:solidFill>
                <a:srgbClr val="FFCCFF"/>
              </a:solidFill>
            </c:spPr>
          </c:dPt>
          <c:cat>
            <c:strRef>
              <c:f>'Analysis '!$A$63:$A$71</c:f>
              <c:strCache>
                <c:ptCount val="9"/>
                <c:pt idx="0">
                  <c:v>Home via dial up</c:v>
                </c:pt>
                <c:pt idx="1">
                  <c:v>Home via broadband</c:v>
                </c:pt>
                <c:pt idx="2">
                  <c:v>Work or place of study</c:v>
                </c:pt>
                <c:pt idx="3">
                  <c:v>On my mobile phone</c:v>
                </c:pt>
                <c:pt idx="4">
                  <c:v>When out and about (coffee shop/library)</c:v>
                </c:pt>
                <c:pt idx="5">
                  <c:v>TV or Games Console</c:v>
                </c:pt>
                <c:pt idx="6">
                  <c:v>Friends or relatives internet</c:v>
                </c:pt>
                <c:pt idx="7">
                  <c:v>Do not have access, but would like to</c:v>
                </c:pt>
                <c:pt idx="8">
                  <c:v>No access and no plans to </c:v>
                </c:pt>
              </c:strCache>
            </c:strRef>
          </c:cat>
          <c:val>
            <c:numRef>
              <c:f>'Analysis '!$C$63:$C$71</c:f>
              <c:numCache>
                <c:formatCode>0.00%</c:formatCode>
                <c:ptCount val="9"/>
                <c:pt idx="0">
                  <c:v>5.2158273381294966E-2</c:v>
                </c:pt>
                <c:pt idx="1">
                  <c:v>0.37949640287769787</c:v>
                </c:pt>
                <c:pt idx="2">
                  <c:v>0.1223021582733813</c:v>
                </c:pt>
                <c:pt idx="3">
                  <c:v>0.23381294964028776</c:v>
                </c:pt>
                <c:pt idx="4">
                  <c:v>9.172661870503597E-2</c:v>
                </c:pt>
                <c:pt idx="5">
                  <c:v>1.7985611510791366E-2</c:v>
                </c:pt>
                <c:pt idx="6">
                  <c:v>6.83453237410072E-2</c:v>
                </c:pt>
                <c:pt idx="7">
                  <c:v>1.2589928057553957E-2</c:v>
                </c:pt>
                <c:pt idx="8">
                  <c:v>2.1582733812949641E-2</c:v>
                </c:pt>
              </c:numCache>
            </c:numRef>
          </c:val>
        </c:ser>
        <c:dLbls>
          <c:showLegendKey val="0"/>
          <c:showVal val="0"/>
          <c:showCatName val="0"/>
          <c:showSerName val="0"/>
          <c:showPercent val="0"/>
          <c:showBubbleSize val="0"/>
        </c:dLbls>
        <c:gapWidth val="0"/>
        <c:gapDepth val="0"/>
        <c:shape val="box"/>
        <c:axId val="74613504"/>
        <c:axId val="74583040"/>
        <c:axId val="0"/>
      </c:bar3DChart>
      <c:valAx>
        <c:axId val="74583040"/>
        <c:scaling>
          <c:orientation val="minMax"/>
        </c:scaling>
        <c:delete val="0"/>
        <c:axPos val="l"/>
        <c:numFmt formatCode="0.00%" sourceLinked="1"/>
        <c:majorTickMark val="out"/>
        <c:minorTickMark val="none"/>
        <c:tickLblPos val="nextTo"/>
        <c:crossAx val="74613504"/>
        <c:crosses val="autoZero"/>
        <c:crossBetween val="between"/>
      </c:valAx>
      <c:catAx>
        <c:axId val="74613504"/>
        <c:scaling>
          <c:orientation val="minMax"/>
        </c:scaling>
        <c:delete val="0"/>
        <c:axPos val="b"/>
        <c:majorTickMark val="none"/>
        <c:minorTickMark val="none"/>
        <c:tickLblPos val="nextTo"/>
        <c:crossAx val="74583040"/>
        <c:crosses val="autoZero"/>
        <c:auto val="1"/>
        <c:lblAlgn val="ctr"/>
        <c:lblOffset val="100"/>
        <c:noMultiLvlLbl val="0"/>
      </c:catAx>
    </c:plotArea>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600"/>
              <a:t>Have you</a:t>
            </a:r>
            <a:r>
              <a:rPr lang="en-US" sz="1600" baseline="0"/>
              <a:t> a</a:t>
            </a:r>
            <a:r>
              <a:rPr lang="en-US" sz="1600"/>
              <a:t>ccessed our website last 6 months?</a:t>
            </a:r>
          </a:p>
        </c:rich>
      </c:tx>
      <c:overlay val="0"/>
    </c:title>
    <c:autoTitleDeleted val="0"/>
    <c:plotArea>
      <c:layout/>
      <c:pieChart>
        <c:varyColors val="1"/>
        <c:ser>
          <c:idx val="0"/>
          <c:order val="0"/>
          <c:tx>
            <c:strRef>
              <c:f>'Analysis '!$A$74</c:f>
              <c:strCache>
                <c:ptCount val="1"/>
                <c:pt idx="0">
                  <c:v>14. Accessed our website last 6 months?</c:v>
                </c:pt>
              </c:strCache>
            </c:strRef>
          </c:tx>
          <c:dLbls>
            <c:showLegendKey val="0"/>
            <c:showVal val="1"/>
            <c:showCatName val="0"/>
            <c:showSerName val="0"/>
            <c:showPercent val="0"/>
            <c:showBubbleSize val="0"/>
            <c:showLeaderLines val="1"/>
          </c:dLbls>
          <c:cat>
            <c:strRef>
              <c:f>('Analysis '!$B$73,'Analysis '!$D$73)</c:f>
              <c:strCache>
                <c:ptCount val="2"/>
                <c:pt idx="0">
                  <c:v>Yes</c:v>
                </c:pt>
                <c:pt idx="1">
                  <c:v>No</c:v>
                </c:pt>
              </c:strCache>
            </c:strRef>
          </c:cat>
          <c:val>
            <c:numRef>
              <c:f>('Analysis '!$C$74,'Analysis '!$E$74)</c:f>
              <c:numCache>
                <c:formatCode>0.00%</c:formatCode>
                <c:ptCount val="2"/>
                <c:pt idx="0">
                  <c:v>0.59740259740259738</c:v>
                </c:pt>
                <c:pt idx="1">
                  <c:v>0.40259740259740262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220708661417323"/>
          <c:y val="0.53885207057451157"/>
          <c:w val="0.16126246719160106"/>
          <c:h val="0.16743438320209975"/>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What was your experience in our website?</a:t>
            </a:r>
          </a:p>
        </c:rich>
      </c:tx>
      <c:overlay val="0"/>
    </c:title>
    <c:autoTitleDeleted val="0"/>
    <c:plotArea>
      <c:layout/>
      <c:lineChart>
        <c:grouping val="standard"/>
        <c:varyColors val="0"/>
        <c:ser>
          <c:idx val="0"/>
          <c:order val="0"/>
          <c:tx>
            <c:strRef>
              <c:f>'Analysis '!$A$77</c:f>
              <c:strCache>
                <c:ptCount val="1"/>
                <c:pt idx="0">
                  <c:v>15. Experience in our website</c:v>
                </c:pt>
              </c:strCache>
            </c:strRef>
          </c:tx>
          <c:dLbls>
            <c:showLegendKey val="0"/>
            <c:showVal val="1"/>
            <c:showCatName val="0"/>
            <c:showSerName val="0"/>
            <c:showPercent val="0"/>
            <c:showBubbleSize val="0"/>
            <c:showLeaderLines val="0"/>
          </c:dLbls>
          <c:cat>
            <c:strRef>
              <c:f>('Analysis '!$C$76,'Analysis '!$E$76,'Analysis '!$G$76,'Analysis '!$I$76,'Analysis '!$K$76)</c:f>
              <c:strCache>
                <c:ptCount val="5"/>
                <c:pt idx="0">
                  <c:v>%Very Good</c:v>
                </c:pt>
                <c:pt idx="1">
                  <c:v>%Good</c:v>
                </c:pt>
                <c:pt idx="2">
                  <c:v>%Neither Good not poor</c:v>
                </c:pt>
                <c:pt idx="3">
                  <c:v>%Poor</c:v>
                </c:pt>
                <c:pt idx="4">
                  <c:v>%Very Poor</c:v>
                </c:pt>
              </c:strCache>
            </c:strRef>
          </c:cat>
          <c:val>
            <c:numRef>
              <c:f>('Analysis '!$C$77,'Analysis '!$E$77,'Analysis '!$G$77,'Analysis '!$I$77,'Analysis '!$K$77)</c:f>
              <c:numCache>
                <c:formatCode>0.00%</c:formatCode>
                <c:ptCount val="5"/>
                <c:pt idx="0">
                  <c:v>0.14720812182741116</c:v>
                </c:pt>
                <c:pt idx="1">
                  <c:v>0.48223350253807107</c:v>
                </c:pt>
                <c:pt idx="2">
                  <c:v>0.27411167512690354</c:v>
                </c:pt>
                <c:pt idx="3">
                  <c:v>7.1065989847715741E-2</c:v>
                </c:pt>
                <c:pt idx="4">
                  <c:v>2.5380710659898477E-2</c:v>
                </c:pt>
              </c:numCache>
            </c:numRef>
          </c:val>
          <c:smooth val="0"/>
        </c:ser>
        <c:dLbls>
          <c:showLegendKey val="0"/>
          <c:showVal val="0"/>
          <c:showCatName val="0"/>
          <c:showSerName val="0"/>
          <c:showPercent val="0"/>
          <c:showBubbleSize val="0"/>
        </c:dLbls>
        <c:marker val="1"/>
        <c:smooth val="0"/>
        <c:axId val="74509696"/>
        <c:axId val="81605760"/>
      </c:lineChart>
      <c:catAx>
        <c:axId val="74509696"/>
        <c:scaling>
          <c:orientation val="minMax"/>
        </c:scaling>
        <c:delete val="0"/>
        <c:axPos val="b"/>
        <c:majorTickMark val="out"/>
        <c:minorTickMark val="none"/>
        <c:tickLblPos val="nextTo"/>
        <c:crossAx val="81605760"/>
        <c:crosses val="autoZero"/>
        <c:auto val="1"/>
        <c:lblAlgn val="ctr"/>
        <c:lblOffset val="100"/>
        <c:noMultiLvlLbl val="0"/>
      </c:catAx>
      <c:valAx>
        <c:axId val="81605760"/>
        <c:scaling>
          <c:orientation val="minMax"/>
        </c:scaling>
        <c:delete val="0"/>
        <c:axPos val="l"/>
        <c:majorGridlines/>
        <c:numFmt formatCode="0.00%" sourceLinked="1"/>
        <c:majorTickMark val="out"/>
        <c:minorTickMark val="none"/>
        <c:tickLblPos val="nextTo"/>
        <c:crossAx val="7450969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Did</a:t>
            </a:r>
            <a:r>
              <a:rPr lang="en-GB" sz="1600" baseline="0"/>
              <a:t> you know you can do the following on our website?</a:t>
            </a:r>
            <a:endParaRPr lang="en-GB" sz="1600"/>
          </a:p>
        </c:rich>
      </c:tx>
      <c:overlay val="0"/>
    </c:title>
    <c:autoTitleDeleted val="0"/>
    <c:plotArea>
      <c:layout/>
      <c:barChart>
        <c:barDir val="col"/>
        <c:grouping val="clustered"/>
        <c:varyColors val="0"/>
        <c:ser>
          <c:idx val="0"/>
          <c:order val="0"/>
          <c:tx>
            <c:strRef>
              <c:f>'Analysis '!$A$80</c:f>
              <c:strCache>
                <c:ptCount val="1"/>
                <c:pt idx="0">
                  <c:v>Sign up for Garden waste</c:v>
                </c:pt>
              </c:strCache>
            </c:strRef>
          </c:tx>
          <c:invertIfNegative val="0"/>
          <c:cat>
            <c:strRef>
              <c:f>('Analysis '!$C$79,'Analysis '!$E$79,'Analysis '!$G$79)</c:f>
              <c:strCache>
                <c:ptCount val="3"/>
                <c:pt idx="0">
                  <c:v>Yes Def %</c:v>
                </c:pt>
                <c:pt idx="1">
                  <c:v>Yes I think so%</c:v>
                </c:pt>
                <c:pt idx="2">
                  <c:v>Definitely not%</c:v>
                </c:pt>
              </c:strCache>
            </c:strRef>
          </c:cat>
          <c:val>
            <c:numRef>
              <c:f>('Analysis '!$C$80,'Analysis '!$E$80,'Analysis '!$G$80)</c:f>
              <c:numCache>
                <c:formatCode>0.00%</c:formatCode>
                <c:ptCount val="3"/>
                <c:pt idx="0">
                  <c:v>0.28804347826086957</c:v>
                </c:pt>
                <c:pt idx="1">
                  <c:v>0.33152173913043476</c:v>
                </c:pt>
                <c:pt idx="2">
                  <c:v>0.38043478260869568</c:v>
                </c:pt>
              </c:numCache>
            </c:numRef>
          </c:val>
        </c:ser>
        <c:ser>
          <c:idx val="1"/>
          <c:order val="1"/>
          <c:tx>
            <c:strRef>
              <c:f>'Analysis '!$A$81</c:f>
              <c:strCache>
                <c:ptCount val="1"/>
                <c:pt idx="0">
                  <c:v>Renew for Garden Waste</c:v>
                </c:pt>
              </c:strCache>
            </c:strRef>
          </c:tx>
          <c:invertIfNegative val="0"/>
          <c:cat>
            <c:strRef>
              <c:f>('Analysis '!$C$79,'Analysis '!$E$79,'Analysis '!$G$79)</c:f>
              <c:strCache>
                <c:ptCount val="3"/>
                <c:pt idx="0">
                  <c:v>Yes Def %</c:v>
                </c:pt>
                <c:pt idx="1">
                  <c:v>Yes I think so%</c:v>
                </c:pt>
                <c:pt idx="2">
                  <c:v>Definitely not%</c:v>
                </c:pt>
              </c:strCache>
            </c:strRef>
          </c:cat>
          <c:val>
            <c:numRef>
              <c:f>('Analysis '!$C$81,'Analysis '!$E$81,'Analysis '!$G$81)</c:f>
              <c:numCache>
                <c:formatCode>0.00%</c:formatCode>
                <c:ptCount val="3"/>
                <c:pt idx="0">
                  <c:v>0.24324324324324326</c:v>
                </c:pt>
                <c:pt idx="1">
                  <c:v>0.32972972972972975</c:v>
                </c:pt>
                <c:pt idx="2">
                  <c:v>0.42702702702702705</c:v>
                </c:pt>
              </c:numCache>
            </c:numRef>
          </c:val>
        </c:ser>
        <c:ser>
          <c:idx val="2"/>
          <c:order val="2"/>
          <c:tx>
            <c:strRef>
              <c:f>'Analysis '!$A$82</c:f>
              <c:strCache>
                <c:ptCount val="1"/>
                <c:pt idx="0">
                  <c:v>Report Missed Bin</c:v>
                </c:pt>
              </c:strCache>
            </c:strRef>
          </c:tx>
          <c:invertIfNegative val="0"/>
          <c:cat>
            <c:strRef>
              <c:f>('Analysis '!$C$79,'Analysis '!$E$79,'Analysis '!$G$79)</c:f>
              <c:strCache>
                <c:ptCount val="3"/>
                <c:pt idx="0">
                  <c:v>Yes Def %</c:v>
                </c:pt>
                <c:pt idx="1">
                  <c:v>Yes I think so%</c:v>
                </c:pt>
                <c:pt idx="2">
                  <c:v>Definitely not%</c:v>
                </c:pt>
              </c:strCache>
            </c:strRef>
          </c:cat>
          <c:val>
            <c:numRef>
              <c:f>('Analysis '!$C$82,'Analysis '!$E$82,'Analysis '!$G$82)</c:f>
              <c:numCache>
                <c:formatCode>0.00%</c:formatCode>
                <c:ptCount val="3"/>
                <c:pt idx="0">
                  <c:v>0.28723404255319152</c:v>
                </c:pt>
                <c:pt idx="1">
                  <c:v>0.34042553191489361</c:v>
                </c:pt>
                <c:pt idx="2">
                  <c:v>0.37234042553191488</c:v>
                </c:pt>
              </c:numCache>
            </c:numRef>
          </c:val>
        </c:ser>
        <c:ser>
          <c:idx val="3"/>
          <c:order val="3"/>
          <c:tx>
            <c:strRef>
              <c:f>'Analysis '!$A$83</c:f>
              <c:strCache>
                <c:ptCount val="1"/>
                <c:pt idx="0">
                  <c:v>Report Missed recycle bin</c:v>
                </c:pt>
              </c:strCache>
            </c:strRef>
          </c:tx>
          <c:invertIfNegative val="0"/>
          <c:cat>
            <c:strRef>
              <c:f>('Analysis '!$C$79,'Analysis '!$E$79,'Analysis '!$G$79)</c:f>
              <c:strCache>
                <c:ptCount val="3"/>
                <c:pt idx="0">
                  <c:v>Yes Def %</c:v>
                </c:pt>
                <c:pt idx="1">
                  <c:v>Yes I think so%</c:v>
                </c:pt>
                <c:pt idx="2">
                  <c:v>Definitely not%</c:v>
                </c:pt>
              </c:strCache>
            </c:strRef>
          </c:cat>
          <c:val>
            <c:numRef>
              <c:f>('Analysis '!$C$83,'Analysis '!$E$83,'Analysis '!$G$83)</c:f>
              <c:numCache>
                <c:formatCode>0.00%</c:formatCode>
                <c:ptCount val="3"/>
                <c:pt idx="0">
                  <c:v>0.27956989247311825</c:v>
                </c:pt>
                <c:pt idx="1">
                  <c:v>0.36559139784946237</c:v>
                </c:pt>
                <c:pt idx="2">
                  <c:v>0.35483870967741937</c:v>
                </c:pt>
              </c:numCache>
            </c:numRef>
          </c:val>
        </c:ser>
        <c:ser>
          <c:idx val="4"/>
          <c:order val="4"/>
          <c:tx>
            <c:strRef>
              <c:f>'Analysis '!$A$84</c:f>
              <c:strCache>
                <c:ptCount val="1"/>
                <c:pt idx="0">
                  <c:v>Register Ctax move in</c:v>
                </c:pt>
              </c:strCache>
            </c:strRef>
          </c:tx>
          <c:invertIfNegative val="0"/>
          <c:cat>
            <c:strRef>
              <c:f>('Analysis '!$C$79,'Analysis '!$E$79,'Analysis '!$G$79)</c:f>
              <c:strCache>
                <c:ptCount val="3"/>
                <c:pt idx="0">
                  <c:v>Yes Def %</c:v>
                </c:pt>
                <c:pt idx="1">
                  <c:v>Yes I think so%</c:v>
                </c:pt>
                <c:pt idx="2">
                  <c:v>Definitely not%</c:v>
                </c:pt>
              </c:strCache>
            </c:strRef>
          </c:cat>
          <c:val>
            <c:numRef>
              <c:f>('Analysis '!$C$84,'Analysis '!$E$84,'Analysis '!$G$84)</c:f>
              <c:numCache>
                <c:formatCode>0.00%</c:formatCode>
                <c:ptCount val="3"/>
                <c:pt idx="0">
                  <c:v>0.3473684210526316</c:v>
                </c:pt>
                <c:pt idx="1">
                  <c:v>0.37894736842105264</c:v>
                </c:pt>
                <c:pt idx="2">
                  <c:v>0.27368421052631581</c:v>
                </c:pt>
              </c:numCache>
            </c:numRef>
          </c:val>
        </c:ser>
        <c:ser>
          <c:idx val="5"/>
          <c:order val="5"/>
          <c:tx>
            <c:strRef>
              <c:f>'Analysis '!$A$85</c:f>
              <c:strCache>
                <c:ptCount val="1"/>
                <c:pt idx="0">
                  <c:v>Change Ctax when move out</c:v>
                </c:pt>
              </c:strCache>
            </c:strRef>
          </c:tx>
          <c:invertIfNegative val="0"/>
          <c:cat>
            <c:strRef>
              <c:f>('Analysis '!$C$79,'Analysis '!$E$79,'Analysis '!$G$79)</c:f>
              <c:strCache>
                <c:ptCount val="3"/>
                <c:pt idx="0">
                  <c:v>Yes Def %</c:v>
                </c:pt>
                <c:pt idx="1">
                  <c:v>Yes I think so%</c:v>
                </c:pt>
                <c:pt idx="2">
                  <c:v>Definitely not%</c:v>
                </c:pt>
              </c:strCache>
            </c:strRef>
          </c:cat>
          <c:val>
            <c:numRef>
              <c:f>('Analysis '!$C$85,'Analysis '!$E$85,'Analysis '!$G$85)</c:f>
              <c:numCache>
                <c:formatCode>0.00%</c:formatCode>
                <c:ptCount val="3"/>
                <c:pt idx="0">
                  <c:v>0.34210526315789475</c:v>
                </c:pt>
                <c:pt idx="1">
                  <c:v>0.33684210526315789</c:v>
                </c:pt>
                <c:pt idx="2">
                  <c:v>0.32105263157894737</c:v>
                </c:pt>
              </c:numCache>
            </c:numRef>
          </c:val>
        </c:ser>
        <c:ser>
          <c:idx val="6"/>
          <c:order val="6"/>
          <c:tx>
            <c:strRef>
              <c:f>'Analysis '!$A$86</c:f>
              <c:strCache>
                <c:ptCount val="1"/>
                <c:pt idx="0">
                  <c:v>Change Ctax account</c:v>
                </c:pt>
              </c:strCache>
            </c:strRef>
          </c:tx>
          <c:invertIfNegative val="0"/>
          <c:cat>
            <c:strRef>
              <c:f>('Analysis '!$C$79,'Analysis '!$E$79,'Analysis '!$G$79)</c:f>
              <c:strCache>
                <c:ptCount val="3"/>
                <c:pt idx="0">
                  <c:v>Yes Def %</c:v>
                </c:pt>
                <c:pt idx="1">
                  <c:v>Yes I think so%</c:v>
                </c:pt>
                <c:pt idx="2">
                  <c:v>Definitely not%</c:v>
                </c:pt>
              </c:strCache>
            </c:strRef>
          </c:cat>
          <c:val>
            <c:numRef>
              <c:f>('Analysis '!$C$86,'Analysis '!$E$86,'Analysis '!$G$86)</c:f>
              <c:numCache>
                <c:formatCode>0.00%</c:formatCode>
                <c:ptCount val="3"/>
                <c:pt idx="0">
                  <c:v>0.31550802139037432</c:v>
                </c:pt>
                <c:pt idx="1">
                  <c:v>0.32620320855614976</c:v>
                </c:pt>
                <c:pt idx="2">
                  <c:v>0.35828877005347592</c:v>
                </c:pt>
              </c:numCache>
            </c:numRef>
          </c:val>
        </c:ser>
        <c:ser>
          <c:idx val="7"/>
          <c:order val="7"/>
          <c:tx>
            <c:strRef>
              <c:f>'Analysis '!$A$87</c:f>
              <c:strCache>
                <c:ptCount val="1"/>
                <c:pt idx="0">
                  <c:v>Make a noise complaint</c:v>
                </c:pt>
              </c:strCache>
            </c:strRef>
          </c:tx>
          <c:invertIfNegative val="0"/>
          <c:cat>
            <c:strRef>
              <c:f>('Analysis '!$C$79,'Analysis '!$E$79,'Analysis '!$G$79)</c:f>
              <c:strCache>
                <c:ptCount val="3"/>
                <c:pt idx="0">
                  <c:v>Yes Def %</c:v>
                </c:pt>
                <c:pt idx="1">
                  <c:v>Yes I think so%</c:v>
                </c:pt>
                <c:pt idx="2">
                  <c:v>Definitely not%</c:v>
                </c:pt>
              </c:strCache>
            </c:strRef>
          </c:cat>
          <c:val>
            <c:numRef>
              <c:f>('Analysis '!$C$87,'Analysis '!$E$87,'Analysis '!$G$87)</c:f>
              <c:numCache>
                <c:formatCode>0.00%</c:formatCode>
                <c:ptCount val="3"/>
                <c:pt idx="0">
                  <c:v>0.2864864864864865</c:v>
                </c:pt>
                <c:pt idx="1">
                  <c:v>0.32972972972972975</c:v>
                </c:pt>
                <c:pt idx="2">
                  <c:v>0.38378378378378381</c:v>
                </c:pt>
              </c:numCache>
            </c:numRef>
          </c:val>
        </c:ser>
        <c:ser>
          <c:idx val="8"/>
          <c:order val="8"/>
          <c:tx>
            <c:strRef>
              <c:f>'Analysis '!$A$88</c:f>
              <c:strCache>
                <c:ptCount val="1"/>
                <c:pt idx="0">
                  <c:v>Report Road Defect</c:v>
                </c:pt>
              </c:strCache>
            </c:strRef>
          </c:tx>
          <c:invertIfNegative val="0"/>
          <c:cat>
            <c:strRef>
              <c:f>('Analysis '!$C$79,'Analysis '!$E$79,'Analysis '!$G$79)</c:f>
              <c:strCache>
                <c:ptCount val="3"/>
                <c:pt idx="0">
                  <c:v>Yes Def %</c:v>
                </c:pt>
                <c:pt idx="1">
                  <c:v>Yes I think so%</c:v>
                </c:pt>
                <c:pt idx="2">
                  <c:v>Definitely not%</c:v>
                </c:pt>
              </c:strCache>
            </c:strRef>
          </c:cat>
          <c:val>
            <c:numRef>
              <c:f>('Analysis '!$C$88,'Analysis '!$E$88,'Analysis '!$G$88)</c:f>
              <c:numCache>
                <c:formatCode>0.00%</c:formatCode>
                <c:ptCount val="3"/>
                <c:pt idx="0">
                  <c:v>0.24064171122994651</c:v>
                </c:pt>
                <c:pt idx="1">
                  <c:v>0.37967914438502676</c:v>
                </c:pt>
                <c:pt idx="2">
                  <c:v>0.37967914438502676</c:v>
                </c:pt>
              </c:numCache>
            </c:numRef>
          </c:val>
        </c:ser>
        <c:ser>
          <c:idx val="9"/>
          <c:order val="9"/>
          <c:tx>
            <c:strRef>
              <c:f>'Analysis '!$A$89</c:f>
              <c:strCache>
                <c:ptCount val="1"/>
                <c:pt idx="0">
                  <c:v>Complete Customer Feedback or Complaint</c:v>
                </c:pt>
              </c:strCache>
            </c:strRef>
          </c:tx>
          <c:invertIfNegative val="0"/>
          <c:cat>
            <c:strRef>
              <c:f>('Analysis '!$C$79,'Analysis '!$E$79,'Analysis '!$G$79)</c:f>
              <c:strCache>
                <c:ptCount val="3"/>
                <c:pt idx="0">
                  <c:v>Yes Def %</c:v>
                </c:pt>
                <c:pt idx="1">
                  <c:v>Yes I think so%</c:v>
                </c:pt>
                <c:pt idx="2">
                  <c:v>Definitely not%</c:v>
                </c:pt>
              </c:strCache>
            </c:strRef>
          </c:cat>
          <c:val>
            <c:numRef>
              <c:f>('Analysis '!$C$89,'Analysis '!$E$89,'Analysis '!$G$89)</c:f>
              <c:numCache>
                <c:formatCode>0.00%</c:formatCode>
                <c:ptCount val="3"/>
                <c:pt idx="0">
                  <c:v>0.25</c:v>
                </c:pt>
                <c:pt idx="1">
                  <c:v>0.45108695652173914</c:v>
                </c:pt>
                <c:pt idx="2">
                  <c:v>0.29891304347826086</c:v>
                </c:pt>
              </c:numCache>
            </c:numRef>
          </c:val>
        </c:ser>
        <c:ser>
          <c:idx val="12"/>
          <c:order val="12"/>
          <c:tx>
            <c:strRef>
              <c:f>'Analysis '!$A$92</c:f>
              <c:strCache>
                <c:ptCount val="1"/>
                <c:pt idx="0">
                  <c:v>Apply for a Garage</c:v>
                </c:pt>
              </c:strCache>
            </c:strRef>
          </c:tx>
          <c:invertIfNegative val="0"/>
          <c:cat>
            <c:strRef>
              <c:f>('Analysis '!$C$79,'Analysis '!$E$79,'Analysis '!$G$79)</c:f>
              <c:strCache>
                <c:ptCount val="3"/>
                <c:pt idx="0">
                  <c:v>Yes Def %</c:v>
                </c:pt>
                <c:pt idx="1">
                  <c:v>Yes I think so%</c:v>
                </c:pt>
                <c:pt idx="2">
                  <c:v>Definitely not%</c:v>
                </c:pt>
              </c:strCache>
            </c:strRef>
          </c:cat>
          <c:val>
            <c:numRef>
              <c:f>('Analysis '!$C$92,'Analysis '!$E$92,'Analysis '!$G$92)</c:f>
              <c:numCache>
                <c:formatCode>0.00%</c:formatCode>
                <c:ptCount val="3"/>
                <c:pt idx="0">
                  <c:v>0.18617021276595744</c:v>
                </c:pt>
                <c:pt idx="1">
                  <c:v>0.34042553191489361</c:v>
                </c:pt>
                <c:pt idx="2">
                  <c:v>0.47340425531914893</c:v>
                </c:pt>
              </c:numCache>
            </c:numRef>
          </c:val>
        </c:ser>
        <c:ser>
          <c:idx val="13"/>
          <c:order val="13"/>
          <c:tx>
            <c:strRef>
              <c:f>'Analysis '!$A$93</c:f>
              <c:strCache>
                <c:ptCount val="1"/>
                <c:pt idx="0">
                  <c:v>Report Street Cleaning</c:v>
                </c:pt>
              </c:strCache>
            </c:strRef>
          </c:tx>
          <c:invertIfNegative val="0"/>
          <c:cat>
            <c:strRef>
              <c:f>('Analysis '!$C$79,'Analysis '!$E$79,'Analysis '!$G$79)</c:f>
              <c:strCache>
                <c:ptCount val="3"/>
                <c:pt idx="0">
                  <c:v>Yes Def %</c:v>
                </c:pt>
                <c:pt idx="1">
                  <c:v>Yes I think so%</c:v>
                </c:pt>
                <c:pt idx="2">
                  <c:v>Definitely not%</c:v>
                </c:pt>
              </c:strCache>
            </c:strRef>
          </c:cat>
          <c:val>
            <c:numRef>
              <c:f>('Analysis '!$C$93,'Analysis '!$E$93,'Analysis '!$G$93)</c:f>
              <c:numCache>
                <c:formatCode>0.00%</c:formatCode>
                <c:ptCount val="3"/>
                <c:pt idx="0">
                  <c:v>0.17647058823529413</c:v>
                </c:pt>
                <c:pt idx="1">
                  <c:v>0.37967914438502676</c:v>
                </c:pt>
                <c:pt idx="2">
                  <c:v>0.44385026737967914</c:v>
                </c:pt>
              </c:numCache>
            </c:numRef>
          </c:val>
        </c:ser>
        <c:ser>
          <c:idx val="10"/>
          <c:order val="10"/>
          <c:tx>
            <c:strRef>
              <c:f>'Analysis '!$A$90</c:f>
              <c:strCache>
                <c:ptCount val="1"/>
                <c:pt idx="0">
                  <c:v>Report Flytipping</c:v>
                </c:pt>
              </c:strCache>
            </c:strRef>
          </c:tx>
          <c:invertIfNegative val="0"/>
          <c:cat>
            <c:strRef>
              <c:f>('Analysis '!$C$79,'Analysis '!$E$79,'Analysis '!$G$79)</c:f>
              <c:strCache>
                <c:ptCount val="3"/>
                <c:pt idx="0">
                  <c:v>Yes Def %</c:v>
                </c:pt>
                <c:pt idx="1">
                  <c:v>Yes I think so%</c:v>
                </c:pt>
                <c:pt idx="2">
                  <c:v>Definitely not%</c:v>
                </c:pt>
              </c:strCache>
            </c:strRef>
          </c:cat>
          <c:val>
            <c:numRef>
              <c:f>('Analysis '!$C$90,'Analysis '!$E$90,'Analysis '!$G$90)</c:f>
              <c:numCache>
                <c:formatCode>0.00%</c:formatCode>
                <c:ptCount val="3"/>
                <c:pt idx="0">
                  <c:v>0.19780219780219779</c:v>
                </c:pt>
                <c:pt idx="1">
                  <c:v>0.37362637362637363</c:v>
                </c:pt>
                <c:pt idx="2">
                  <c:v>0.42857142857142855</c:v>
                </c:pt>
              </c:numCache>
            </c:numRef>
          </c:val>
        </c:ser>
        <c:ser>
          <c:idx val="11"/>
          <c:order val="11"/>
          <c:tx>
            <c:strRef>
              <c:f>'Analysis '!$A$91</c:f>
              <c:strCache>
                <c:ptCount val="1"/>
                <c:pt idx="0">
                  <c:v>Report Abandon Vehicle</c:v>
                </c:pt>
              </c:strCache>
            </c:strRef>
          </c:tx>
          <c:invertIfNegative val="0"/>
          <c:cat>
            <c:strRef>
              <c:f>('Analysis '!$C$79,'Analysis '!$E$79,'Analysis '!$G$79)</c:f>
              <c:strCache>
                <c:ptCount val="3"/>
                <c:pt idx="0">
                  <c:v>Yes Def %</c:v>
                </c:pt>
                <c:pt idx="1">
                  <c:v>Yes I think so%</c:v>
                </c:pt>
                <c:pt idx="2">
                  <c:v>Definitely not%</c:v>
                </c:pt>
              </c:strCache>
            </c:strRef>
          </c:cat>
          <c:val>
            <c:numRef>
              <c:f>('Analysis '!$C$91,'Analysis '!$E$91,'Analysis '!$G$91)</c:f>
              <c:numCache>
                <c:formatCode>0.00%</c:formatCode>
                <c:ptCount val="3"/>
                <c:pt idx="0">
                  <c:v>0.20108695652173914</c:v>
                </c:pt>
                <c:pt idx="1">
                  <c:v>0.34782608695652173</c:v>
                </c:pt>
                <c:pt idx="2">
                  <c:v>0.45108695652173914</c:v>
                </c:pt>
              </c:numCache>
            </c:numRef>
          </c:val>
        </c:ser>
        <c:dLbls>
          <c:showLegendKey val="0"/>
          <c:showVal val="0"/>
          <c:showCatName val="0"/>
          <c:showSerName val="0"/>
          <c:showPercent val="0"/>
          <c:showBubbleSize val="0"/>
        </c:dLbls>
        <c:gapWidth val="150"/>
        <c:axId val="81681408"/>
        <c:axId val="81687296"/>
      </c:barChart>
      <c:catAx>
        <c:axId val="81681408"/>
        <c:scaling>
          <c:orientation val="minMax"/>
        </c:scaling>
        <c:delete val="0"/>
        <c:axPos val="b"/>
        <c:majorTickMark val="none"/>
        <c:minorTickMark val="none"/>
        <c:tickLblPos val="nextTo"/>
        <c:spPr>
          <a:ln>
            <a:solidFill>
              <a:schemeClr val="tx1"/>
            </a:solidFill>
          </a:ln>
        </c:spPr>
        <c:crossAx val="81687296"/>
        <c:crosses val="autoZero"/>
        <c:auto val="1"/>
        <c:lblAlgn val="ctr"/>
        <c:lblOffset val="100"/>
        <c:noMultiLvlLbl val="0"/>
      </c:catAx>
      <c:valAx>
        <c:axId val="81687296"/>
        <c:scaling>
          <c:orientation val="minMax"/>
        </c:scaling>
        <c:delete val="0"/>
        <c:axPos val="l"/>
        <c:majorGridlines/>
        <c:numFmt formatCode="0.00%" sourceLinked="1"/>
        <c:majorTickMark val="none"/>
        <c:minorTickMark val="none"/>
        <c:tickLblPos val="nextTo"/>
        <c:crossAx val="81681408"/>
        <c:crosses val="autoZero"/>
        <c:crossBetween val="between"/>
      </c:valAx>
      <c:dTable>
        <c:showHorzBorder val="1"/>
        <c:showVertBorder val="1"/>
        <c:showOutline val="1"/>
        <c:showKeys val="1"/>
      </c:dTable>
      <c:spPr>
        <a:ln w="19050"/>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600"/>
          </a:pPr>
          <a:endParaRPr lang="en-US"/>
        </a:p>
      </c:txPr>
    </c:title>
    <c:autoTitleDeleted val="0"/>
    <c:plotArea>
      <c:layout/>
      <c:barChart>
        <c:barDir val="col"/>
        <c:grouping val="clustered"/>
        <c:varyColors val="0"/>
        <c:ser>
          <c:idx val="0"/>
          <c:order val="0"/>
          <c:tx>
            <c:v>Age</c:v>
          </c:tx>
          <c:invertIfNegative val="0"/>
          <c:dLbls>
            <c:showLegendKey val="0"/>
            <c:showVal val="1"/>
            <c:showCatName val="0"/>
            <c:showSerName val="0"/>
            <c:showPercent val="0"/>
            <c:showBubbleSize val="0"/>
            <c:showLeaderLines val="0"/>
          </c:dLbls>
          <c:cat>
            <c:strRef>
              <c:f>'Analysis '!$B$6:$H$6</c:f>
              <c:strCache>
                <c:ptCount val="7"/>
                <c:pt idx="0">
                  <c:v>Under 16</c:v>
                </c:pt>
                <c:pt idx="1">
                  <c:v>16-24</c:v>
                </c:pt>
                <c:pt idx="2">
                  <c:v>25-34</c:v>
                </c:pt>
                <c:pt idx="3">
                  <c:v>35-44</c:v>
                </c:pt>
                <c:pt idx="4">
                  <c:v>45-54</c:v>
                </c:pt>
                <c:pt idx="5">
                  <c:v>55-64</c:v>
                </c:pt>
                <c:pt idx="6">
                  <c:v>65+</c:v>
                </c:pt>
              </c:strCache>
            </c:strRef>
          </c:cat>
          <c:val>
            <c:numRef>
              <c:f>'Analysis '!$B$8:$H$8</c:f>
              <c:numCache>
                <c:formatCode>0.00%</c:formatCode>
                <c:ptCount val="7"/>
                <c:pt idx="0">
                  <c:v>0</c:v>
                </c:pt>
                <c:pt idx="1">
                  <c:v>0.17110266159695817</c:v>
                </c:pt>
                <c:pt idx="2">
                  <c:v>0.29657794676806082</c:v>
                </c:pt>
                <c:pt idx="3">
                  <c:v>0.24714828897338403</c:v>
                </c:pt>
                <c:pt idx="4">
                  <c:v>0.12927756653992395</c:v>
                </c:pt>
                <c:pt idx="5">
                  <c:v>9.5057034220532313E-2</c:v>
                </c:pt>
                <c:pt idx="6">
                  <c:v>6.0836501901140684E-2</c:v>
                </c:pt>
              </c:numCache>
            </c:numRef>
          </c:val>
        </c:ser>
        <c:dLbls>
          <c:showLegendKey val="0"/>
          <c:showVal val="0"/>
          <c:showCatName val="0"/>
          <c:showSerName val="0"/>
          <c:showPercent val="0"/>
          <c:showBubbleSize val="0"/>
        </c:dLbls>
        <c:gapWidth val="150"/>
        <c:axId val="73845376"/>
        <c:axId val="73855360"/>
      </c:barChart>
      <c:catAx>
        <c:axId val="73845376"/>
        <c:scaling>
          <c:orientation val="minMax"/>
        </c:scaling>
        <c:delete val="0"/>
        <c:axPos val="b"/>
        <c:majorTickMark val="out"/>
        <c:minorTickMark val="none"/>
        <c:tickLblPos val="nextTo"/>
        <c:crossAx val="73855360"/>
        <c:crosses val="autoZero"/>
        <c:auto val="1"/>
        <c:lblAlgn val="ctr"/>
        <c:lblOffset val="100"/>
        <c:noMultiLvlLbl val="0"/>
      </c:catAx>
      <c:valAx>
        <c:axId val="73855360"/>
        <c:scaling>
          <c:orientation val="minMax"/>
        </c:scaling>
        <c:delete val="0"/>
        <c:axPos val="l"/>
        <c:majorGridlines/>
        <c:numFmt formatCode="0.00%" sourceLinked="1"/>
        <c:majorTickMark val="out"/>
        <c:minorTickMark val="none"/>
        <c:tickLblPos val="nextTo"/>
        <c:crossAx val="7384537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584691448452664"/>
          <c:y val="0.22577209797657083"/>
          <c:w val="0.43604651162790697"/>
          <c:h val="0.71884984025559107"/>
        </c:manualLayout>
      </c:layout>
      <c:pieChart>
        <c:varyColors val="1"/>
        <c:ser>
          <c:idx val="0"/>
          <c:order val="0"/>
          <c:dLbls>
            <c:showLegendKey val="0"/>
            <c:showVal val="1"/>
            <c:showCatName val="0"/>
            <c:showSerName val="0"/>
            <c:showPercent val="0"/>
            <c:showBubbleSize val="0"/>
            <c:showLeaderLines val="1"/>
          </c:dLbls>
          <c:cat>
            <c:strRef>
              <c:f>('Analysis '!$B$95,'Analysis '!$D$95)</c:f>
              <c:strCache>
                <c:ptCount val="2"/>
                <c:pt idx="0">
                  <c:v>Yes</c:v>
                </c:pt>
                <c:pt idx="1">
                  <c:v>No</c:v>
                </c:pt>
              </c:strCache>
            </c:strRef>
          </c:cat>
          <c:val>
            <c:numRef>
              <c:f>('Analysis '!$C$96,'Analysis '!$E$96)</c:f>
              <c:numCache>
                <c:formatCode>0.00%</c:formatCode>
                <c:ptCount val="2"/>
                <c:pt idx="0">
                  <c:v>0.18027210884353742</c:v>
                </c:pt>
                <c:pt idx="1">
                  <c:v>0.81972789115646261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a:pPr>
            <a:endParaRPr lang="en-US"/>
          </a:p>
        </c:txPr>
      </c:legendEntry>
      <c:legendEntry>
        <c:idx val="1"/>
        <c:txPr>
          <a:bodyPr/>
          <a:lstStyle/>
          <a:p>
            <a:pPr>
              <a:defRPr sz="1400"/>
            </a:pPr>
            <a:endParaRPr lang="en-US"/>
          </a:p>
        </c:txPr>
      </c:legendEntry>
      <c:layout>
        <c:manualLayout>
          <c:xMode val="edge"/>
          <c:yMode val="edge"/>
          <c:x val="0.74743005961464126"/>
          <c:y val="0.42296931733373583"/>
          <c:w val="0.23706606441636655"/>
          <c:h val="0.15406102991119719"/>
        </c:manualLayout>
      </c:layout>
      <c:overlay val="0"/>
    </c:legend>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80219641219547"/>
          <c:y val="0.20135358080239973"/>
          <c:w val="0.67399813841161227"/>
          <c:h val="0.3218085239345082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 '!$A$99:$A$107</c:f>
              <c:strCache>
                <c:ptCount val="9"/>
                <c:pt idx="0">
                  <c:v>I already use online</c:v>
                </c:pt>
                <c:pt idx="1">
                  <c:v>Quicker response</c:v>
                </c:pt>
                <c:pt idx="2">
                  <c:v>Minimal number of clicks</c:v>
                </c:pt>
                <c:pt idx="3">
                  <c:v>Simple online forms</c:v>
                </c:pt>
                <c:pt idx="4">
                  <c:v>Single log on</c:v>
                </c:pt>
                <c:pt idx="5">
                  <c:v>Easy access to PC</c:v>
                </c:pt>
                <c:pt idx="6">
                  <c:v>Feeling confident about using a PC</c:v>
                </c:pt>
                <c:pt idx="7">
                  <c:v>Cheaper online costs</c:v>
                </c:pt>
                <c:pt idx="8">
                  <c:v>Other</c:v>
                </c:pt>
              </c:strCache>
            </c:strRef>
          </c:cat>
          <c:val>
            <c:numRef>
              <c:f>'Analysis '!$C$99:$C$107</c:f>
              <c:numCache>
                <c:formatCode>0.00%</c:formatCode>
                <c:ptCount val="9"/>
                <c:pt idx="0">
                  <c:v>0.25323475046210719</c:v>
                </c:pt>
                <c:pt idx="1">
                  <c:v>0.1478743068391867</c:v>
                </c:pt>
                <c:pt idx="2">
                  <c:v>9.6118299445471345E-2</c:v>
                </c:pt>
                <c:pt idx="3">
                  <c:v>0.17744916820702403</c:v>
                </c:pt>
                <c:pt idx="4">
                  <c:v>9.7966728280961188E-2</c:v>
                </c:pt>
                <c:pt idx="5">
                  <c:v>6.0998151571164512E-2</c:v>
                </c:pt>
                <c:pt idx="6">
                  <c:v>5.9149722735674676E-2</c:v>
                </c:pt>
                <c:pt idx="7">
                  <c:v>6.2846580406654348E-2</c:v>
                </c:pt>
                <c:pt idx="8">
                  <c:v>4.4362292051756007E-2</c:v>
                </c:pt>
              </c:numCache>
            </c:numRef>
          </c:val>
        </c:ser>
        <c:dLbls>
          <c:showLegendKey val="0"/>
          <c:showVal val="0"/>
          <c:showCatName val="0"/>
          <c:showSerName val="0"/>
          <c:showPercent val="0"/>
          <c:showBubbleSize val="0"/>
        </c:dLbls>
        <c:gapWidth val="150"/>
        <c:axId val="82390400"/>
        <c:axId val="82408576"/>
      </c:barChart>
      <c:catAx>
        <c:axId val="82390400"/>
        <c:scaling>
          <c:orientation val="minMax"/>
        </c:scaling>
        <c:delete val="0"/>
        <c:axPos val="b"/>
        <c:majorTickMark val="out"/>
        <c:minorTickMark val="none"/>
        <c:tickLblPos val="nextTo"/>
        <c:crossAx val="82408576"/>
        <c:crosses val="autoZero"/>
        <c:auto val="1"/>
        <c:lblAlgn val="ctr"/>
        <c:lblOffset val="100"/>
        <c:noMultiLvlLbl val="0"/>
      </c:catAx>
      <c:valAx>
        <c:axId val="82408576"/>
        <c:scaling>
          <c:orientation val="minMax"/>
        </c:scaling>
        <c:delete val="0"/>
        <c:axPos val="l"/>
        <c:majorGridlines/>
        <c:numFmt formatCode="0.00%" sourceLinked="1"/>
        <c:majorTickMark val="out"/>
        <c:minorTickMark val="none"/>
        <c:tickLblPos val="nextTo"/>
        <c:crossAx val="82390400"/>
        <c:crosses val="autoZero"/>
        <c:crossBetween val="between"/>
      </c:valAx>
    </c:plotArea>
    <c:plotVisOnly val="1"/>
    <c:dispBlanksAs val="gap"/>
    <c:showDLblsOverMax val="0"/>
  </c:chart>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Do you access OCC Facebook or Twitter Accounts?</a:t>
            </a:r>
          </a:p>
        </c:rich>
      </c:tx>
      <c:overlay val="0"/>
    </c:title>
    <c:autoTitleDeleted val="0"/>
    <c:plotArea>
      <c:layout/>
      <c:pieChart>
        <c:varyColors val="1"/>
        <c:ser>
          <c:idx val="0"/>
          <c:order val="0"/>
          <c:tx>
            <c:strRef>
              <c:f>'Analysis '!$A$110</c:f>
              <c:strCache>
                <c:ptCount val="1"/>
                <c:pt idx="0">
                  <c:v>20. Access OCC facebook or twitter?</c:v>
                </c:pt>
              </c:strCache>
            </c:strRef>
          </c:tx>
          <c:dLbls>
            <c:showLegendKey val="0"/>
            <c:showVal val="1"/>
            <c:showCatName val="0"/>
            <c:showSerName val="0"/>
            <c:showPercent val="0"/>
            <c:showBubbleSize val="0"/>
            <c:showLeaderLines val="1"/>
          </c:dLbls>
          <c:cat>
            <c:strRef>
              <c:f>('Analysis '!$B$109,'Analysis '!$D$109)</c:f>
              <c:strCache>
                <c:ptCount val="2"/>
                <c:pt idx="0">
                  <c:v>Yes</c:v>
                </c:pt>
                <c:pt idx="1">
                  <c:v>No</c:v>
                </c:pt>
              </c:strCache>
            </c:strRef>
          </c:cat>
          <c:val>
            <c:numRef>
              <c:f>('Analysis '!$C$110,'Analysis '!$E$110)</c:f>
              <c:numCache>
                <c:formatCode>0.00%</c:formatCode>
                <c:ptCount val="2"/>
                <c:pt idx="0">
                  <c:v>0.05</c:v>
                </c:pt>
                <c:pt idx="1">
                  <c:v>0.95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600"/>
          </a:pPr>
          <a:endParaRPr lang="en-US"/>
        </a:p>
      </c:txPr>
    </c:title>
    <c:autoTitleDeleted val="0"/>
    <c:plotArea>
      <c:layout/>
      <c:barChart>
        <c:barDir val="bar"/>
        <c:grouping val="clustered"/>
        <c:varyColors val="0"/>
        <c:ser>
          <c:idx val="0"/>
          <c:order val="0"/>
          <c:tx>
            <c:v>Ethnicity</c:v>
          </c:tx>
          <c:invertIfNegative val="0"/>
          <c:dLbls>
            <c:showLegendKey val="0"/>
            <c:showVal val="1"/>
            <c:showCatName val="0"/>
            <c:showSerName val="0"/>
            <c:showPercent val="0"/>
            <c:showBubbleSize val="0"/>
            <c:showLeaderLines val="0"/>
          </c:dLbls>
          <c:cat>
            <c:strRef>
              <c:f>'Analysis '!$K$3:$AB$3</c:f>
              <c:strCache>
                <c:ptCount val="18"/>
                <c:pt idx="0">
                  <c:v>White English/Welsh/Scottish/Northern Irish/British</c:v>
                </c:pt>
                <c:pt idx="1">
                  <c:v>Irish</c:v>
                </c:pt>
                <c:pt idx="2">
                  <c:v>Gypsy or Irish Traveller</c:v>
                </c:pt>
                <c:pt idx="3">
                  <c:v>Any Other White</c:v>
                </c:pt>
                <c:pt idx="4">
                  <c:v>Caribbean</c:v>
                </c:pt>
                <c:pt idx="5">
                  <c:v>African</c:v>
                </c:pt>
                <c:pt idx="6">
                  <c:v>Any Other Black</c:v>
                </c:pt>
                <c:pt idx="7">
                  <c:v>White &amp; Black Caribbean</c:v>
                </c:pt>
                <c:pt idx="8">
                  <c:v>White &amp; Black African</c:v>
                </c:pt>
                <c:pt idx="9">
                  <c:v>White &amp; Asian</c:v>
                </c:pt>
                <c:pt idx="10">
                  <c:v>Any other mixed</c:v>
                </c:pt>
                <c:pt idx="11">
                  <c:v>Indian</c:v>
                </c:pt>
                <c:pt idx="12">
                  <c:v>Pakistani</c:v>
                </c:pt>
                <c:pt idx="13">
                  <c:v>Bangladeshi</c:v>
                </c:pt>
                <c:pt idx="14">
                  <c:v>Chinese</c:v>
                </c:pt>
                <c:pt idx="15">
                  <c:v>Any other Asian</c:v>
                </c:pt>
                <c:pt idx="16">
                  <c:v>Arab</c:v>
                </c:pt>
                <c:pt idx="17">
                  <c:v>Other ethnic group</c:v>
                </c:pt>
              </c:strCache>
            </c:strRef>
          </c:cat>
          <c:val>
            <c:numRef>
              <c:f>'Analysis '!$K$5:$AB$5</c:f>
              <c:numCache>
                <c:formatCode>0.00%</c:formatCode>
                <c:ptCount val="18"/>
                <c:pt idx="0">
                  <c:v>0.54826254826254828</c:v>
                </c:pt>
                <c:pt idx="1">
                  <c:v>7.7220077220077222E-3</c:v>
                </c:pt>
                <c:pt idx="2">
                  <c:v>3.8610038610038611E-3</c:v>
                </c:pt>
                <c:pt idx="3">
                  <c:v>0.11583011583011583</c:v>
                </c:pt>
                <c:pt idx="4">
                  <c:v>3.0888030888030889E-2</c:v>
                </c:pt>
                <c:pt idx="5">
                  <c:v>6.1776061776061778E-2</c:v>
                </c:pt>
                <c:pt idx="6">
                  <c:v>2.3166023166023165E-2</c:v>
                </c:pt>
                <c:pt idx="7">
                  <c:v>3.8610038610038611E-3</c:v>
                </c:pt>
                <c:pt idx="8">
                  <c:v>3.8610038610038611E-3</c:v>
                </c:pt>
                <c:pt idx="9">
                  <c:v>1.5444015444015444E-2</c:v>
                </c:pt>
                <c:pt idx="10">
                  <c:v>1.5444015444015444E-2</c:v>
                </c:pt>
                <c:pt idx="11">
                  <c:v>2.3166023166023165E-2</c:v>
                </c:pt>
                <c:pt idx="12">
                  <c:v>6.5637065637065631E-2</c:v>
                </c:pt>
                <c:pt idx="13">
                  <c:v>0</c:v>
                </c:pt>
                <c:pt idx="14">
                  <c:v>1.5444015444015444E-2</c:v>
                </c:pt>
                <c:pt idx="15">
                  <c:v>4.2471042471042469E-2</c:v>
                </c:pt>
                <c:pt idx="16">
                  <c:v>7.7220077220077222E-3</c:v>
                </c:pt>
                <c:pt idx="17">
                  <c:v>1.5444015444015444E-2</c:v>
                </c:pt>
              </c:numCache>
            </c:numRef>
          </c:val>
        </c:ser>
        <c:dLbls>
          <c:showLegendKey val="0"/>
          <c:showVal val="0"/>
          <c:showCatName val="0"/>
          <c:showSerName val="0"/>
          <c:showPercent val="0"/>
          <c:showBubbleSize val="0"/>
        </c:dLbls>
        <c:gapWidth val="150"/>
        <c:axId val="88748416"/>
        <c:axId val="88749952"/>
      </c:barChart>
      <c:catAx>
        <c:axId val="88748416"/>
        <c:scaling>
          <c:orientation val="minMax"/>
        </c:scaling>
        <c:delete val="0"/>
        <c:axPos val="l"/>
        <c:majorTickMark val="out"/>
        <c:minorTickMark val="none"/>
        <c:tickLblPos val="nextTo"/>
        <c:crossAx val="88749952"/>
        <c:crosses val="autoZero"/>
        <c:auto val="1"/>
        <c:lblAlgn val="ctr"/>
        <c:lblOffset val="100"/>
        <c:noMultiLvlLbl val="0"/>
      </c:catAx>
      <c:valAx>
        <c:axId val="88749952"/>
        <c:scaling>
          <c:orientation val="minMax"/>
        </c:scaling>
        <c:delete val="0"/>
        <c:axPos val="b"/>
        <c:majorGridlines/>
        <c:numFmt formatCode="0.00%" sourceLinked="1"/>
        <c:majorTickMark val="out"/>
        <c:minorTickMark val="none"/>
        <c:tickLblPos val="nextTo"/>
        <c:crossAx val="8874841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516724883073825"/>
          <c:y val="0.27099130626689683"/>
          <c:w val="0.41176470588235292"/>
          <c:h val="0.71257485029940115"/>
        </c:manualLayout>
      </c:layout>
      <c:pieChart>
        <c:varyColors val="1"/>
        <c:ser>
          <c:idx val="0"/>
          <c:order val="0"/>
          <c:spPr>
            <a:solidFill>
              <a:srgbClr val="4F81BD"/>
            </a:solidFill>
            <a:ln>
              <a:solidFill>
                <a:sysClr val="windowText" lastClr="000000">
                  <a:lumMod val="95000"/>
                  <a:lumOff val="5000"/>
                </a:sysClr>
              </a:solidFill>
            </a:ln>
          </c:spPr>
          <c:dPt>
            <c:idx val="0"/>
            <c:bubble3D val="0"/>
            <c:spPr>
              <a:pattFill prst="wdDnDiag">
                <a:fgClr>
                  <a:srgbClr val="4F81BD"/>
                </a:fgClr>
                <a:bgClr>
                  <a:sysClr val="window" lastClr="FFFFFF"/>
                </a:bgClr>
              </a:pattFill>
              <a:ln>
                <a:solidFill>
                  <a:sysClr val="windowText" lastClr="000000">
                    <a:lumMod val="95000"/>
                    <a:lumOff val="5000"/>
                  </a:sysClr>
                </a:solidFill>
              </a:ln>
            </c:spPr>
          </c:dPt>
          <c:dPt>
            <c:idx val="1"/>
            <c:bubble3D val="0"/>
            <c:spPr>
              <a:solidFill>
                <a:srgbClr val="4F81BD">
                  <a:lumMod val="20000"/>
                  <a:lumOff val="80000"/>
                </a:srgbClr>
              </a:solidFill>
              <a:ln>
                <a:solidFill>
                  <a:sysClr val="windowText" lastClr="000000">
                    <a:lumMod val="95000"/>
                    <a:lumOff val="5000"/>
                  </a:sysClr>
                </a:solidFill>
              </a:ln>
            </c:spPr>
          </c:dPt>
          <c:dLbls>
            <c:spPr>
              <a:solidFill>
                <a:srgbClr val="4F81BD">
                  <a:lumMod val="20000"/>
                  <a:lumOff val="80000"/>
                </a:srgbClr>
              </a:solidFill>
            </c:spPr>
            <c:showLegendKey val="0"/>
            <c:showVal val="1"/>
            <c:showCatName val="0"/>
            <c:showSerName val="0"/>
            <c:showPercent val="0"/>
            <c:showBubbleSize val="0"/>
            <c:showLeaderLines val="1"/>
          </c:dLbls>
          <c:cat>
            <c:strRef>
              <c:f>'Analysis '!$B$10:$D$10</c:f>
              <c:strCache>
                <c:ptCount val="3"/>
                <c:pt idx="0">
                  <c:v>Yes, Limited A lot</c:v>
                </c:pt>
                <c:pt idx="1">
                  <c:v>Yes, Limited</c:v>
                </c:pt>
                <c:pt idx="2">
                  <c:v>No</c:v>
                </c:pt>
              </c:strCache>
            </c:strRef>
          </c:cat>
          <c:val>
            <c:numRef>
              <c:f>'Analysis '!$B$12:$D$12</c:f>
              <c:numCache>
                <c:formatCode>0.00%</c:formatCode>
                <c:ptCount val="3"/>
                <c:pt idx="0">
                  <c:v>5.9523809523809521E-2</c:v>
                </c:pt>
                <c:pt idx="1">
                  <c:v>7.9365079365079361E-2</c:v>
                </c:pt>
                <c:pt idx="2">
                  <c:v>0.86111111111111116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58573928258969"/>
          <c:y val="0.15325240594925635"/>
          <c:w val="0.59160958005249342"/>
          <c:h val="0.73076771653543304"/>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 '!$B$14:$F$14</c:f>
              <c:strCache>
                <c:ptCount val="5"/>
                <c:pt idx="0">
                  <c:v>OX1</c:v>
                </c:pt>
                <c:pt idx="1">
                  <c:v>OX2</c:v>
                </c:pt>
                <c:pt idx="2">
                  <c:v>OX3</c:v>
                </c:pt>
                <c:pt idx="3">
                  <c:v>OX4</c:v>
                </c:pt>
                <c:pt idx="4">
                  <c:v>OX5</c:v>
                </c:pt>
              </c:strCache>
            </c:strRef>
          </c:cat>
          <c:val>
            <c:numRef>
              <c:f>'Analysis '!$B$16:$F$16</c:f>
              <c:numCache>
                <c:formatCode>0.00%</c:formatCode>
                <c:ptCount val="5"/>
                <c:pt idx="0">
                  <c:v>0.20231213872832371</c:v>
                </c:pt>
                <c:pt idx="1">
                  <c:v>0.15028901734104047</c:v>
                </c:pt>
                <c:pt idx="2">
                  <c:v>0.20809248554913296</c:v>
                </c:pt>
                <c:pt idx="3">
                  <c:v>0.43352601156069365</c:v>
                </c:pt>
                <c:pt idx="4">
                  <c:v>5.7803468208092483E-3</c:v>
                </c:pt>
              </c:numCache>
            </c:numRef>
          </c:val>
        </c:ser>
        <c:dLbls>
          <c:showLegendKey val="0"/>
          <c:showVal val="0"/>
          <c:showCatName val="0"/>
          <c:showSerName val="0"/>
          <c:showPercent val="0"/>
          <c:showBubbleSize val="0"/>
        </c:dLbls>
        <c:gapWidth val="150"/>
        <c:axId val="167307520"/>
        <c:axId val="167325696"/>
      </c:barChart>
      <c:catAx>
        <c:axId val="167307520"/>
        <c:scaling>
          <c:orientation val="minMax"/>
        </c:scaling>
        <c:delete val="0"/>
        <c:axPos val="b"/>
        <c:majorTickMark val="out"/>
        <c:minorTickMark val="none"/>
        <c:tickLblPos val="nextTo"/>
        <c:crossAx val="167325696"/>
        <c:crosses val="autoZero"/>
        <c:auto val="1"/>
        <c:lblAlgn val="ctr"/>
        <c:lblOffset val="100"/>
        <c:noMultiLvlLbl val="0"/>
      </c:catAx>
      <c:valAx>
        <c:axId val="167325696"/>
        <c:scaling>
          <c:orientation val="minMax"/>
        </c:scaling>
        <c:delete val="0"/>
        <c:axPos val="l"/>
        <c:majorGridlines/>
        <c:numFmt formatCode="0.00%" sourceLinked="1"/>
        <c:majorTickMark val="out"/>
        <c:minorTickMark val="none"/>
        <c:tickLblPos val="nextTo"/>
        <c:crossAx val="167307520"/>
        <c:crosses val="autoZero"/>
        <c:crossBetween val="between"/>
      </c:valAx>
    </c:plotArea>
    <c:plotVisOnly val="1"/>
    <c:dispBlanksAs val="zero"/>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741694450356"/>
          <c:y val="0.21700953670383963"/>
          <c:w val="0.59859582417062729"/>
          <c:h val="0.43611524803743429"/>
        </c:manualLayout>
      </c:layout>
      <c:barChart>
        <c:barDir val="col"/>
        <c:grouping val="clustered"/>
        <c:varyColors val="0"/>
        <c:ser>
          <c:idx val="0"/>
          <c:order val="0"/>
          <c:invertIfNegative val="0"/>
          <c:dLbls>
            <c:dLbl>
              <c:idx val="3"/>
              <c:layout>
                <c:manualLayout>
                  <c:x val="0"/>
                  <c:y val="-1.61812297734627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'Analysis '!$A$19:$A$28</c:f>
              <c:strCache>
                <c:ptCount val="10"/>
                <c:pt idx="0">
                  <c:v>Via Council Website</c:v>
                </c:pt>
                <c:pt idx="1">
                  <c:v>Via Mobile App</c:v>
                </c:pt>
                <c:pt idx="2">
                  <c:v>Via Telephone</c:v>
                </c:pt>
                <c:pt idx="3">
                  <c:v>Via Email</c:v>
                </c:pt>
                <c:pt idx="4">
                  <c:v>Via SMS/Text</c:v>
                </c:pt>
                <c:pt idx="5">
                  <c:v>Via F2F - Appoint</c:v>
                </c:pt>
                <c:pt idx="6">
                  <c:v>Via F2F - Drop in</c:v>
                </c:pt>
                <c:pt idx="7">
                  <c:v>Via Letter</c:v>
                </c:pt>
                <c:pt idx="8">
                  <c:v>Via SelfServ in our Offices</c:v>
                </c:pt>
                <c:pt idx="9">
                  <c:v>Via SelfServ elsewhere</c:v>
                </c:pt>
              </c:strCache>
            </c:strRef>
          </c:cat>
          <c:val>
            <c:numRef>
              <c:f>'Analysis '!$C$19:$C$28</c:f>
              <c:numCache>
                <c:formatCode>0.00%</c:formatCode>
                <c:ptCount val="10"/>
                <c:pt idx="0">
                  <c:v>0.12375</c:v>
                </c:pt>
                <c:pt idx="1">
                  <c:v>4.6249999999999999E-2</c:v>
                </c:pt>
                <c:pt idx="2">
                  <c:v>0.22375</c:v>
                </c:pt>
                <c:pt idx="3">
                  <c:v>0.13125000000000001</c:v>
                </c:pt>
                <c:pt idx="4">
                  <c:v>0.04</c:v>
                </c:pt>
                <c:pt idx="5">
                  <c:v>0.20499999999999999</c:v>
                </c:pt>
                <c:pt idx="6">
                  <c:v>0.14624999999999999</c:v>
                </c:pt>
                <c:pt idx="7">
                  <c:v>4.7500000000000001E-2</c:v>
                </c:pt>
                <c:pt idx="8">
                  <c:v>1.8749999999999999E-2</c:v>
                </c:pt>
                <c:pt idx="9">
                  <c:v>1.7500000000000002E-2</c:v>
                </c:pt>
              </c:numCache>
            </c:numRef>
          </c:val>
        </c:ser>
        <c:dLbls>
          <c:showLegendKey val="0"/>
          <c:showVal val="0"/>
          <c:showCatName val="0"/>
          <c:showSerName val="0"/>
          <c:showPercent val="0"/>
          <c:showBubbleSize val="0"/>
        </c:dLbls>
        <c:gapWidth val="150"/>
        <c:axId val="191270912"/>
        <c:axId val="191272448"/>
      </c:barChart>
      <c:catAx>
        <c:axId val="191270912"/>
        <c:scaling>
          <c:orientation val="minMax"/>
        </c:scaling>
        <c:delete val="0"/>
        <c:axPos val="b"/>
        <c:majorTickMark val="out"/>
        <c:minorTickMark val="none"/>
        <c:tickLblPos val="nextTo"/>
        <c:crossAx val="191272448"/>
        <c:crosses val="autoZero"/>
        <c:auto val="1"/>
        <c:lblAlgn val="ctr"/>
        <c:lblOffset val="100"/>
        <c:noMultiLvlLbl val="0"/>
      </c:catAx>
      <c:valAx>
        <c:axId val="191272448"/>
        <c:scaling>
          <c:orientation val="minMax"/>
        </c:scaling>
        <c:delete val="0"/>
        <c:axPos val="l"/>
        <c:majorGridlines/>
        <c:numFmt formatCode="0.00%" sourceLinked="1"/>
        <c:majorTickMark val="out"/>
        <c:minorTickMark val="none"/>
        <c:tickLblPos val="nextTo"/>
        <c:crossAx val="191270912"/>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6602767141991"/>
          <c:y val="0.1822493122094678"/>
          <c:w val="0.81514592582227707"/>
          <c:h val="0.55469500047433828"/>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 '!$E$19:$E$26</c:f>
              <c:strCache>
                <c:ptCount val="8"/>
                <c:pt idx="0">
                  <c:v>Via Telephone</c:v>
                </c:pt>
                <c:pt idx="1">
                  <c:v>Via Email</c:v>
                </c:pt>
                <c:pt idx="2">
                  <c:v>Via SMS/Text</c:v>
                </c:pt>
                <c:pt idx="3">
                  <c:v>Via F2F - Appoint</c:v>
                </c:pt>
                <c:pt idx="4">
                  <c:v>Via F2F - Drop in</c:v>
                </c:pt>
                <c:pt idx="5">
                  <c:v>Via Letter</c:v>
                </c:pt>
                <c:pt idx="6">
                  <c:v>Via Website</c:v>
                </c:pt>
                <c:pt idx="7">
                  <c:v>Via Other</c:v>
                </c:pt>
              </c:strCache>
            </c:strRef>
          </c:cat>
          <c:val>
            <c:numRef>
              <c:f>'Analysis '!$G$19:$G$26</c:f>
              <c:numCache>
                <c:formatCode>0.00%</c:formatCode>
                <c:ptCount val="8"/>
                <c:pt idx="0">
                  <c:v>0.2945590994371482</c:v>
                </c:pt>
                <c:pt idx="1">
                  <c:v>0.26829268292682928</c:v>
                </c:pt>
                <c:pt idx="2">
                  <c:v>8.0675422138836772E-2</c:v>
                </c:pt>
                <c:pt idx="3">
                  <c:v>8.8180112570356475E-2</c:v>
                </c:pt>
                <c:pt idx="4">
                  <c:v>4.5028142589118199E-2</c:v>
                </c:pt>
                <c:pt idx="5">
                  <c:v>0.20450281425891181</c:v>
                </c:pt>
                <c:pt idx="6">
                  <c:v>1.8761726078799251E-2</c:v>
                </c:pt>
                <c:pt idx="7">
                  <c:v>0</c:v>
                </c:pt>
              </c:numCache>
            </c:numRef>
          </c:val>
        </c:ser>
        <c:dLbls>
          <c:showLegendKey val="0"/>
          <c:showVal val="0"/>
          <c:showCatName val="0"/>
          <c:showSerName val="0"/>
          <c:showPercent val="0"/>
          <c:showBubbleSize val="0"/>
        </c:dLbls>
        <c:gapWidth val="150"/>
        <c:axId val="51692672"/>
        <c:axId val="51694208"/>
      </c:barChart>
      <c:catAx>
        <c:axId val="51692672"/>
        <c:scaling>
          <c:orientation val="minMax"/>
        </c:scaling>
        <c:delete val="0"/>
        <c:axPos val="b"/>
        <c:majorTickMark val="out"/>
        <c:minorTickMark val="none"/>
        <c:tickLblPos val="nextTo"/>
        <c:crossAx val="51694208"/>
        <c:crosses val="autoZero"/>
        <c:auto val="1"/>
        <c:lblAlgn val="ctr"/>
        <c:lblOffset val="100"/>
        <c:noMultiLvlLbl val="0"/>
      </c:catAx>
      <c:valAx>
        <c:axId val="51694208"/>
        <c:scaling>
          <c:orientation val="minMax"/>
        </c:scaling>
        <c:delete val="0"/>
        <c:axPos val="l"/>
        <c:majorGridlines/>
        <c:numFmt formatCode="0.00%" sourceLinked="1"/>
        <c:majorTickMark val="out"/>
        <c:minorTickMark val="none"/>
        <c:tickLblPos val="nextTo"/>
        <c:crossAx val="51692672"/>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6670691985098"/>
          <c:y val="0.24168437878002419"/>
          <c:w val="0.84064497119207249"/>
          <c:h val="0.60881176889925792"/>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 '!$I$19:$I$26</c:f>
              <c:strCache>
                <c:ptCount val="8"/>
                <c:pt idx="0">
                  <c:v>Via Telephone</c:v>
                </c:pt>
                <c:pt idx="1">
                  <c:v>Via Email</c:v>
                </c:pt>
                <c:pt idx="2">
                  <c:v>Via SMS/Text</c:v>
                </c:pt>
                <c:pt idx="3">
                  <c:v>Via F2F - Appoint</c:v>
                </c:pt>
                <c:pt idx="4">
                  <c:v>Via F2F - Drop in</c:v>
                </c:pt>
                <c:pt idx="5">
                  <c:v>Via Letter</c:v>
                </c:pt>
                <c:pt idx="6">
                  <c:v>Via Website</c:v>
                </c:pt>
                <c:pt idx="7">
                  <c:v>Via Other</c:v>
                </c:pt>
              </c:strCache>
            </c:strRef>
          </c:cat>
          <c:val>
            <c:numRef>
              <c:f>'Analysis '!$K$19:$K$26</c:f>
              <c:numCache>
                <c:formatCode>0.00%</c:formatCode>
                <c:ptCount val="8"/>
                <c:pt idx="0">
                  <c:v>0.19</c:v>
                </c:pt>
                <c:pt idx="1">
                  <c:v>0.30599999999999999</c:v>
                </c:pt>
                <c:pt idx="2">
                  <c:v>7.5999999999999998E-2</c:v>
                </c:pt>
                <c:pt idx="3">
                  <c:v>4.8000000000000001E-2</c:v>
                </c:pt>
                <c:pt idx="4">
                  <c:v>2.5999999999999999E-2</c:v>
                </c:pt>
                <c:pt idx="5">
                  <c:v>0.27800000000000002</c:v>
                </c:pt>
                <c:pt idx="6">
                  <c:v>6.8000000000000005E-2</c:v>
                </c:pt>
                <c:pt idx="7">
                  <c:v>8.0000000000000002E-3</c:v>
                </c:pt>
              </c:numCache>
            </c:numRef>
          </c:val>
        </c:ser>
        <c:dLbls>
          <c:showLegendKey val="0"/>
          <c:showVal val="0"/>
          <c:showCatName val="0"/>
          <c:showSerName val="0"/>
          <c:showPercent val="0"/>
          <c:showBubbleSize val="0"/>
        </c:dLbls>
        <c:gapWidth val="150"/>
        <c:axId val="37010048"/>
        <c:axId val="51036544"/>
      </c:barChart>
      <c:catAx>
        <c:axId val="37010048"/>
        <c:scaling>
          <c:orientation val="minMax"/>
        </c:scaling>
        <c:delete val="0"/>
        <c:axPos val="b"/>
        <c:majorTickMark val="out"/>
        <c:minorTickMark val="none"/>
        <c:tickLblPos val="nextTo"/>
        <c:crossAx val="51036544"/>
        <c:crosses val="autoZero"/>
        <c:auto val="1"/>
        <c:lblAlgn val="ctr"/>
        <c:lblOffset val="100"/>
        <c:noMultiLvlLbl val="0"/>
      </c:catAx>
      <c:valAx>
        <c:axId val="51036544"/>
        <c:scaling>
          <c:orientation val="minMax"/>
        </c:scaling>
        <c:delete val="0"/>
        <c:axPos val="l"/>
        <c:majorGridlines/>
        <c:numFmt formatCode="0.00%" sourceLinked="1"/>
        <c:majorTickMark val="out"/>
        <c:minorTickMark val="none"/>
        <c:tickLblPos val="nextTo"/>
        <c:crossAx val="37010048"/>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880292935411045"/>
          <c:y val="0.21857923497267759"/>
          <c:w val="0.58763724464511868"/>
          <c:h val="0.68018673895271275"/>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'Analysis '!$M$19:$M$29</c:f>
              <c:strCache>
                <c:ptCount val="11"/>
                <c:pt idx="0">
                  <c:v>Access or limited to internet</c:v>
                </c:pt>
                <c:pt idx="1">
                  <c:v>Language barrier</c:v>
                </c:pt>
                <c:pt idx="2">
                  <c:v>Difficulty reading &amp; writing</c:v>
                </c:pt>
                <c:pt idx="3">
                  <c:v>Disability affects sight</c:v>
                </c:pt>
                <c:pt idx="4">
                  <c:v>Disability affects hearing</c:v>
                </c:pt>
                <c:pt idx="5">
                  <c:v>Other physical disability</c:v>
                </c:pt>
                <c:pt idx="6">
                  <c:v>Unable to travel</c:v>
                </c:pt>
                <c:pt idx="7">
                  <c:v>Never tried to contact</c:v>
                </c:pt>
                <c:pt idx="8">
                  <c:v>Website difficult</c:v>
                </c:pt>
                <c:pt idx="9">
                  <c:v>Nothing has stopped me</c:v>
                </c:pt>
                <c:pt idx="10">
                  <c:v>Other</c:v>
                </c:pt>
              </c:strCache>
            </c:strRef>
          </c:cat>
          <c:val>
            <c:numRef>
              <c:f>'Analysis '!$O$19:$O$29</c:f>
              <c:numCache>
                <c:formatCode>0.00%</c:formatCode>
                <c:ptCount val="11"/>
                <c:pt idx="0">
                  <c:v>8.533333333333333E-2</c:v>
                </c:pt>
                <c:pt idx="1">
                  <c:v>4.5333333333333337E-2</c:v>
                </c:pt>
                <c:pt idx="2">
                  <c:v>1.3333333333333334E-2</c:v>
                </c:pt>
                <c:pt idx="3">
                  <c:v>8.0000000000000002E-3</c:v>
                </c:pt>
                <c:pt idx="4">
                  <c:v>8.0000000000000002E-3</c:v>
                </c:pt>
                <c:pt idx="5">
                  <c:v>2.6666666666666668E-2</c:v>
                </c:pt>
                <c:pt idx="6">
                  <c:v>5.6000000000000001E-2</c:v>
                </c:pt>
                <c:pt idx="7">
                  <c:v>6.6666666666666666E-2</c:v>
                </c:pt>
                <c:pt idx="8">
                  <c:v>8.533333333333333E-2</c:v>
                </c:pt>
                <c:pt idx="9">
                  <c:v>0.50666666666666671</c:v>
                </c:pt>
                <c:pt idx="10">
                  <c:v>9.8666666666666666E-2</c:v>
                </c:pt>
              </c:numCache>
            </c:numRef>
          </c:val>
        </c:ser>
        <c:dLbls>
          <c:showLegendKey val="0"/>
          <c:showVal val="0"/>
          <c:showCatName val="0"/>
          <c:showSerName val="0"/>
          <c:showPercent val="0"/>
          <c:showBubbleSize val="0"/>
        </c:dLbls>
        <c:gapWidth val="150"/>
        <c:axId val="69521792"/>
        <c:axId val="69523328"/>
      </c:barChart>
      <c:catAx>
        <c:axId val="69521792"/>
        <c:scaling>
          <c:orientation val="minMax"/>
        </c:scaling>
        <c:delete val="0"/>
        <c:axPos val="l"/>
        <c:majorTickMark val="out"/>
        <c:minorTickMark val="none"/>
        <c:tickLblPos val="nextTo"/>
        <c:crossAx val="69523328"/>
        <c:crosses val="autoZero"/>
        <c:auto val="1"/>
        <c:lblAlgn val="ctr"/>
        <c:lblOffset val="100"/>
        <c:noMultiLvlLbl val="0"/>
      </c:catAx>
      <c:valAx>
        <c:axId val="69523328"/>
        <c:scaling>
          <c:orientation val="minMax"/>
        </c:scaling>
        <c:delete val="0"/>
        <c:axPos val="b"/>
        <c:majorGridlines/>
        <c:numFmt formatCode="0.00%" sourceLinked="1"/>
        <c:majorTickMark val="out"/>
        <c:minorTickMark val="none"/>
        <c:tickLblPos val="nextTo"/>
        <c:crossAx val="69521792"/>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0.20588</cdr:x>
      <cdr:y>0.04192</cdr:y>
    </cdr:from>
    <cdr:to>
      <cdr:x>0.85813</cdr:x>
      <cdr:y>0.2485</cdr:y>
    </cdr:to>
    <cdr:sp macro="" textlink="">
      <cdr:nvSpPr>
        <cdr:cNvPr id="2" name="TextBox 1"/>
        <cdr:cNvSpPr txBox="1"/>
      </cdr:nvSpPr>
      <cdr:spPr>
        <a:xfrm xmlns:a="http://schemas.openxmlformats.org/drawingml/2006/main">
          <a:off x="1133475" y="133349"/>
          <a:ext cx="3590925" cy="657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t>Are your day to day activities limited due to health or</a:t>
          </a:r>
          <a:r>
            <a:rPr lang="en-GB" sz="1200" b="1" baseline="0"/>
            <a:t> disability which has lasted or expected to last over 12 months?</a:t>
          </a:r>
          <a:endParaRPr lang="en-GB" sz="1200" b="1"/>
        </a:p>
      </cdr:txBody>
    </cdr:sp>
  </cdr:relSizeAnchor>
</c:userShapes>
</file>

<file path=word/drawings/drawing10.xml><?xml version="1.0" encoding="utf-8"?>
<c:userShapes xmlns:c="http://schemas.openxmlformats.org/drawingml/2006/chart">
  <cdr:relSizeAnchor xmlns:cdr="http://schemas.openxmlformats.org/drawingml/2006/chartDrawing">
    <cdr:from>
      <cdr:x>0.33271</cdr:x>
      <cdr:y>0.01238</cdr:y>
    </cdr:from>
    <cdr:to>
      <cdr:x>0.95129</cdr:x>
      <cdr:y>0.12488</cdr:y>
    </cdr:to>
    <cdr:sp macro="" textlink="">
      <cdr:nvSpPr>
        <cdr:cNvPr id="2" name="TextBox 1"/>
        <cdr:cNvSpPr txBox="1"/>
      </cdr:nvSpPr>
      <cdr:spPr>
        <a:xfrm xmlns:a="http://schemas.openxmlformats.org/drawingml/2006/main">
          <a:off x="2025003" y="62859"/>
          <a:ext cx="3764971" cy="571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How do you access the internet?</a:t>
          </a:r>
        </a:p>
      </cdr:txBody>
    </cdr:sp>
  </cdr:relSizeAnchor>
</c:userShapes>
</file>

<file path=word/drawings/drawing11.xml><?xml version="1.0" encoding="utf-8"?>
<c:userShapes xmlns:c="http://schemas.openxmlformats.org/drawingml/2006/chart">
  <cdr:relSizeAnchor xmlns:cdr="http://schemas.openxmlformats.org/drawingml/2006/chartDrawing">
    <cdr:from>
      <cdr:x>0.16085</cdr:x>
      <cdr:y>0.02236</cdr:y>
    </cdr:from>
    <cdr:to>
      <cdr:x>0.87597</cdr:x>
      <cdr:y>0.30351</cdr:y>
    </cdr:to>
    <cdr:sp macro="" textlink="">
      <cdr:nvSpPr>
        <cdr:cNvPr id="2" name="TextBox 1"/>
        <cdr:cNvSpPr txBox="1"/>
      </cdr:nvSpPr>
      <cdr:spPr>
        <a:xfrm xmlns:a="http://schemas.openxmlformats.org/drawingml/2006/main">
          <a:off x="790575" y="66676"/>
          <a:ext cx="3514725" cy="838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1"/>
            <a:t>Are there any particular Council Services you would like to be able access online?</a:t>
          </a:r>
        </a:p>
      </cdr:txBody>
    </cdr:sp>
  </cdr:relSizeAnchor>
</c:userShapes>
</file>

<file path=word/drawings/drawing12.xml><?xml version="1.0" encoding="utf-8"?>
<c:userShapes xmlns:c="http://schemas.openxmlformats.org/drawingml/2006/chart">
  <cdr:relSizeAnchor xmlns:cdr="http://schemas.openxmlformats.org/drawingml/2006/chartDrawing">
    <cdr:from>
      <cdr:x>0.09811</cdr:x>
      <cdr:y>0.03571</cdr:y>
    </cdr:from>
    <cdr:to>
      <cdr:x>0.96041</cdr:x>
      <cdr:y>0.12912</cdr:y>
    </cdr:to>
    <cdr:sp macro="" textlink="">
      <cdr:nvSpPr>
        <cdr:cNvPr id="2" name="TextBox 1"/>
        <cdr:cNvSpPr txBox="1"/>
      </cdr:nvSpPr>
      <cdr:spPr>
        <a:xfrm xmlns:a="http://schemas.openxmlformats.org/drawingml/2006/main">
          <a:off x="542926" y="123825"/>
          <a:ext cx="47720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What would encourage you to access</a:t>
          </a:r>
          <a:r>
            <a:rPr lang="en-GB" sz="1600" b="1" baseline="0"/>
            <a:t> services online?</a:t>
          </a:r>
          <a:endParaRPr lang="en-GB"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0.26465</cdr:x>
      <cdr:y>0.0339</cdr:y>
    </cdr:from>
    <cdr:to>
      <cdr:x>0.84902</cdr:x>
      <cdr:y>0.11582</cdr:y>
    </cdr:to>
    <cdr:sp macro="" textlink="">
      <cdr:nvSpPr>
        <cdr:cNvPr id="2" name="TextBox 1"/>
        <cdr:cNvSpPr txBox="1"/>
      </cdr:nvSpPr>
      <cdr:spPr>
        <a:xfrm xmlns:a="http://schemas.openxmlformats.org/drawingml/2006/main">
          <a:off x="1419225" y="114301"/>
          <a:ext cx="31337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Postcode</a:t>
          </a:r>
        </a:p>
      </cdr:txBody>
    </cdr:sp>
  </cdr:relSizeAnchor>
</c:userShapes>
</file>

<file path=word/drawings/drawing3.xml><?xml version="1.0" encoding="utf-8"?>
<c:userShapes xmlns:c="http://schemas.openxmlformats.org/drawingml/2006/chart">
  <cdr:relSizeAnchor xmlns:cdr="http://schemas.openxmlformats.org/drawingml/2006/chartDrawing">
    <cdr:from>
      <cdr:x>0.21786</cdr:x>
      <cdr:y>0.04128</cdr:y>
    </cdr:from>
    <cdr:to>
      <cdr:x>0.90657</cdr:x>
      <cdr:y>0.19683</cdr:y>
    </cdr:to>
    <cdr:sp macro="" textlink="">
      <cdr:nvSpPr>
        <cdr:cNvPr id="2" name="TextBox 1"/>
        <cdr:cNvSpPr txBox="1"/>
      </cdr:nvSpPr>
      <cdr:spPr>
        <a:xfrm xmlns:a="http://schemas.openxmlformats.org/drawingml/2006/main">
          <a:off x="1151690" y="173791"/>
          <a:ext cx="3640779" cy="6548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How</a:t>
          </a:r>
          <a:r>
            <a:rPr lang="en-GB" sz="1600" b="1" baseline="0"/>
            <a:t> Customers prefer to contact Oxford City Council?</a:t>
          </a:r>
          <a:endParaRPr lang="en-GB" sz="1600" b="1"/>
        </a:p>
      </cdr:txBody>
    </cdr:sp>
  </cdr:relSizeAnchor>
</c:userShapes>
</file>

<file path=word/drawings/drawing4.xml><?xml version="1.0" encoding="utf-8"?>
<c:userShapes xmlns:c="http://schemas.openxmlformats.org/drawingml/2006/chart">
  <cdr:relSizeAnchor xmlns:cdr="http://schemas.openxmlformats.org/drawingml/2006/chartDrawing">
    <cdr:from>
      <cdr:x>0.14536</cdr:x>
      <cdr:y>0.02469</cdr:y>
    </cdr:from>
    <cdr:to>
      <cdr:x>0.88944</cdr:x>
      <cdr:y>0.19751</cdr:y>
    </cdr:to>
    <cdr:sp macro="" textlink="">
      <cdr:nvSpPr>
        <cdr:cNvPr id="2" name="TextBox 1"/>
        <cdr:cNvSpPr txBox="1"/>
      </cdr:nvSpPr>
      <cdr:spPr>
        <a:xfrm xmlns:a="http://schemas.openxmlformats.org/drawingml/2006/main">
          <a:off x="800101" y="114300"/>
          <a:ext cx="4095750" cy="800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1"/>
            <a:t>How would you prefer to be contacted</a:t>
          </a:r>
          <a:r>
            <a:rPr lang="en-GB" sz="1400" b="1" baseline="0"/>
            <a:t> for personal correspondence?</a:t>
          </a:r>
          <a:endParaRPr lang="en-GB" sz="1400" b="1"/>
        </a:p>
      </cdr:txBody>
    </cdr:sp>
  </cdr:relSizeAnchor>
</c:userShapes>
</file>

<file path=word/drawings/drawing5.xml><?xml version="1.0" encoding="utf-8"?>
<c:userShapes xmlns:c="http://schemas.openxmlformats.org/drawingml/2006/chart">
  <cdr:relSizeAnchor xmlns:cdr="http://schemas.openxmlformats.org/drawingml/2006/chartDrawing">
    <cdr:from>
      <cdr:x>0.1592</cdr:x>
      <cdr:y>0.04115</cdr:y>
    </cdr:from>
    <cdr:to>
      <cdr:x>0.91194</cdr:x>
      <cdr:y>0.23934</cdr:y>
    </cdr:to>
    <cdr:sp macro="" textlink="">
      <cdr:nvSpPr>
        <cdr:cNvPr id="3" name="TextBox 2"/>
        <cdr:cNvSpPr txBox="1"/>
      </cdr:nvSpPr>
      <cdr:spPr>
        <a:xfrm xmlns:a="http://schemas.openxmlformats.org/drawingml/2006/main">
          <a:off x="968967" y="119545"/>
          <a:ext cx="4581533" cy="575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1"/>
            <a:t>How would you prefer to be contacted for general correspondence?</a:t>
          </a:r>
        </a:p>
      </cdr:txBody>
    </cdr:sp>
  </cdr:relSizeAnchor>
</c:userShapes>
</file>

<file path=word/drawings/drawing6.xml><?xml version="1.0" encoding="utf-8"?>
<c:userShapes xmlns:c="http://schemas.openxmlformats.org/drawingml/2006/chart">
  <cdr:relSizeAnchor xmlns:cdr="http://schemas.openxmlformats.org/drawingml/2006/chartDrawing">
    <cdr:from>
      <cdr:x>0.0979</cdr:x>
      <cdr:y>0.03689</cdr:y>
    </cdr:from>
    <cdr:to>
      <cdr:x>0.92832</cdr:x>
      <cdr:y>0.16393</cdr:y>
    </cdr:to>
    <cdr:sp macro="" textlink="">
      <cdr:nvSpPr>
        <cdr:cNvPr id="2" name="TextBox 1"/>
        <cdr:cNvSpPr txBox="1"/>
      </cdr:nvSpPr>
      <cdr:spPr>
        <a:xfrm xmlns:a="http://schemas.openxmlformats.org/drawingml/2006/main">
          <a:off x="533400" y="171450"/>
          <a:ext cx="452437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What has stopped you from making  contact with Council services?</a:t>
          </a:r>
        </a:p>
      </cdr:txBody>
    </cdr:sp>
  </cdr:relSizeAnchor>
</c:userShapes>
</file>

<file path=word/drawings/drawing7.xml><?xml version="1.0" encoding="utf-8"?>
<c:userShapes xmlns:c="http://schemas.openxmlformats.org/drawingml/2006/chart">
  <cdr:relSizeAnchor xmlns:cdr="http://schemas.openxmlformats.org/drawingml/2006/chartDrawing">
    <cdr:from>
      <cdr:x>0.10811</cdr:x>
      <cdr:y>0.03609</cdr:y>
    </cdr:from>
    <cdr:to>
      <cdr:x>0.92034</cdr:x>
      <cdr:y>0.19108</cdr:y>
    </cdr:to>
    <cdr:sp macro="" textlink="">
      <cdr:nvSpPr>
        <cdr:cNvPr id="2" name="TextBox 1"/>
        <cdr:cNvSpPr txBox="1"/>
      </cdr:nvSpPr>
      <cdr:spPr>
        <a:xfrm xmlns:a="http://schemas.openxmlformats.org/drawingml/2006/main">
          <a:off x="653890" y="145066"/>
          <a:ext cx="4912671" cy="622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How important are the following elements of Customer Service to you? </a:t>
          </a:r>
          <a:r>
            <a:rPr lang="en-GB" sz="1600" b="1" i="1"/>
            <a:t>(1 being the most important)</a:t>
          </a:r>
        </a:p>
      </cdr:txBody>
    </cdr:sp>
  </cdr:relSizeAnchor>
</c:userShapes>
</file>

<file path=word/drawings/drawing8.xml><?xml version="1.0" encoding="utf-8"?>
<c:userShapes xmlns:c="http://schemas.openxmlformats.org/drawingml/2006/chart">
  <cdr:relSizeAnchor xmlns:cdr="http://schemas.openxmlformats.org/drawingml/2006/chartDrawing">
    <cdr:from>
      <cdr:x>0.07269</cdr:x>
      <cdr:y>0.03215</cdr:y>
    </cdr:from>
    <cdr:to>
      <cdr:x>0.92534</cdr:x>
      <cdr:y>0.23473</cdr:y>
    </cdr:to>
    <cdr:sp macro="" textlink="">
      <cdr:nvSpPr>
        <cdr:cNvPr id="2" name="TextBox 1"/>
        <cdr:cNvSpPr txBox="1"/>
      </cdr:nvSpPr>
      <cdr:spPr>
        <a:xfrm xmlns:a="http://schemas.openxmlformats.org/drawingml/2006/main">
          <a:off x="352426" y="95251"/>
          <a:ext cx="4133850" cy="600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If you could,</a:t>
          </a:r>
          <a:r>
            <a:rPr lang="en-GB" sz="1600" b="1" baseline="0"/>
            <a:t> would you book repairs to your home online via our website?</a:t>
          </a:r>
          <a:endParaRPr lang="en-GB" sz="1600" b="1"/>
        </a:p>
      </cdr:txBody>
    </cdr:sp>
  </cdr:relSizeAnchor>
</c:userShapes>
</file>

<file path=word/drawings/drawing9.xml><?xml version="1.0" encoding="utf-8"?>
<c:userShapes xmlns:c="http://schemas.openxmlformats.org/drawingml/2006/chart">
  <cdr:relSizeAnchor xmlns:cdr="http://schemas.openxmlformats.org/drawingml/2006/chartDrawing">
    <cdr:from>
      <cdr:x>0.07118</cdr:x>
      <cdr:y>0.02915</cdr:y>
    </cdr:from>
    <cdr:to>
      <cdr:x>0.96354</cdr:x>
      <cdr:y>0.13994</cdr:y>
    </cdr:to>
    <cdr:sp macro="" textlink="">
      <cdr:nvSpPr>
        <cdr:cNvPr id="2" name="TextBox 1"/>
        <cdr:cNvSpPr txBox="1"/>
      </cdr:nvSpPr>
      <cdr:spPr>
        <a:xfrm xmlns:a="http://schemas.openxmlformats.org/drawingml/2006/main">
          <a:off x="390525" y="95251"/>
          <a:ext cx="48958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600" b="1"/>
            <a:t>Places you normally get help or information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311E2-0264-4FA6-B419-F472FBE0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2F0EB11A</Template>
  <TotalTime>2</TotalTime>
  <Pages>21</Pages>
  <Words>4349</Words>
  <Characters>24791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29082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Karen.RavenHill</dc:creator>
  <cp:lastModifiedBy>Stock, Lois - Oxford City Council</cp:lastModifiedBy>
  <cp:revision>3</cp:revision>
  <cp:lastPrinted>2014-02-18T10:54:00Z</cp:lastPrinted>
  <dcterms:created xsi:type="dcterms:W3CDTF">2014-02-26T14:28:00Z</dcterms:created>
  <dcterms:modified xsi:type="dcterms:W3CDTF">2014-03-13T09:53:00Z</dcterms:modified>
</cp:coreProperties>
</file>